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4D" w:rsidRDefault="00C32F4D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Pr="00C32F4D">
        <w:rPr>
          <w:b/>
          <w:sz w:val="22"/>
          <w:szCs w:val="22"/>
        </w:rPr>
        <w:t>Приложение №1 к документа</w:t>
      </w:r>
      <w:r>
        <w:rPr>
          <w:b/>
          <w:sz w:val="22"/>
          <w:szCs w:val="22"/>
        </w:rPr>
        <w:t>ции о проведении закупки</w:t>
      </w:r>
    </w:p>
    <w:p w:rsidR="003A2212" w:rsidRDefault="00AA31F0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:rsidR="003A2212" w:rsidRDefault="00AA31F0">
      <w:pPr>
        <w:ind w:left="-567"/>
        <w:jc w:val="center"/>
        <w:rPr>
          <w:b/>
          <w:bCs/>
          <w:iCs/>
          <w:sz w:val="22"/>
          <w:szCs w:val="22"/>
        </w:rPr>
      </w:pPr>
      <w:bookmarkStart w:id="0" w:name="_Hlk45116854"/>
      <w:r>
        <w:rPr>
          <w:b/>
          <w:bCs/>
          <w:iCs/>
          <w:sz w:val="22"/>
          <w:szCs w:val="22"/>
        </w:rPr>
        <w:t>На поставку автоматической экстракционной установки</w:t>
      </w:r>
    </w:p>
    <w:bookmarkEnd w:id="0"/>
    <w:p w:rsidR="003A2212" w:rsidRDefault="00AA31F0">
      <w:pPr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1. Назначение:</w:t>
      </w:r>
      <w:r>
        <w:rPr>
          <w:sz w:val="22"/>
          <w:szCs w:val="22"/>
        </w:rPr>
        <w:t xml:space="preserve"> подготовка проб для дальнейшего анализа методом газовой и жидкостной хроматографии.</w:t>
      </w:r>
    </w:p>
    <w:p w:rsidR="003A2212" w:rsidRDefault="00AA31F0">
      <w:pPr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Объект закупки:</w:t>
      </w:r>
    </w:p>
    <w:tbl>
      <w:tblPr>
        <w:tblW w:w="5480" w:type="pct"/>
        <w:tblInd w:w="-743" w:type="dxa"/>
        <w:tblLook w:val="04A0" w:firstRow="1" w:lastRow="0" w:firstColumn="1" w:lastColumn="0" w:noHBand="0" w:noVBand="1"/>
      </w:tblPr>
      <w:tblGrid>
        <w:gridCol w:w="566"/>
        <w:gridCol w:w="7230"/>
        <w:gridCol w:w="2694"/>
      </w:tblGrid>
      <w:tr w:rsidR="003A2212">
        <w:trPr>
          <w:trHeight w:val="605"/>
        </w:trPr>
        <w:tc>
          <w:tcPr>
            <w:tcW w:w="27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2212" w:rsidRDefault="00AA31F0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Функциональные, технические и качественные характеристики лабораторной автоматической системы</w:t>
            </w:r>
            <w:r>
              <w:rPr>
                <w:b/>
                <w:sz w:val="22"/>
                <w:szCs w:val="22"/>
                <w:lang w:eastAsia="ar-SA"/>
              </w:rPr>
              <w:t xml:space="preserve"> в комплекте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Необходимые параметры</w:t>
            </w:r>
          </w:p>
        </w:tc>
      </w:tr>
      <w:tr w:rsidR="003A2212">
        <w:trPr>
          <w:trHeight w:val="273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2" w:rsidRDefault="003A221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sz w:val="22"/>
                <w:szCs w:val="22"/>
              </w:rPr>
              <w:t>Автоматическая экстракционная установка, в комплекте: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 шт.</w:t>
            </w:r>
          </w:p>
        </w:tc>
      </w:tr>
      <w:tr w:rsidR="003A2212">
        <w:trPr>
          <w:trHeight w:val="274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0"/>
                <w:numId w:val="1"/>
              </w:num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Автоматическая система для твердофазной экстракции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 шт.</w:t>
            </w:r>
          </w:p>
        </w:tc>
      </w:tr>
      <w:tr w:rsidR="003A2212">
        <w:trPr>
          <w:trHeight w:val="222"/>
        </w:trPr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Функциональные требования: оборудование предназначено для подготовки проб методом твердофазной экстракции для последующего анализа органических и неорганических компонентов в продуктах питания и кормах в жидкой, твердой или полутвердой фазе методами ГХ, ЖХ и ГХ/МС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Соответствие</w:t>
            </w:r>
          </w:p>
        </w:tc>
      </w:tr>
      <w:tr w:rsidR="003A2212">
        <w:trPr>
          <w:trHeight w:val="222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Прибор снабжён двумя высокоточными шприцевыми насосами, которые обеспечивают контроль расхода растворителей на каждом этапе с высокой точностью и </w:t>
            </w:r>
            <w:proofErr w:type="spellStart"/>
            <w:r>
              <w:rPr>
                <w:sz w:val="22"/>
                <w:szCs w:val="22"/>
                <w:lang w:eastAsia="ru-RU"/>
              </w:rPr>
              <w:t>воспроизводимостью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12-портовый клапан: 8 портов используются для каналов растворителей, по одному - для подачи газа, загрузки пробы, подключения к картриджу, подключения к станции промывки, шт.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both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Отдельные порты 12-портового клапана для каждой линии растворителей обеспечивают быстрый подбор элюента и исключают перекрёстное смешивание элюентов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32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Промывочная станция для наружной и внутренней промывки пробоотборника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84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Пробоотборник,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</w:t>
            </w:r>
          </w:p>
        </w:tc>
      </w:tr>
      <w:tr w:rsidR="003A2212">
        <w:trPr>
          <w:trHeight w:val="2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Кабель для подключения оборудования к сети переменного тока,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1</w:t>
            </w:r>
          </w:p>
        </w:tc>
      </w:tr>
      <w:tr w:rsidR="003A2212">
        <w:trPr>
          <w:trHeight w:val="217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Трубка для слива растворителей,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4</w:t>
            </w:r>
          </w:p>
        </w:tc>
      </w:tr>
      <w:tr w:rsidR="003A2212">
        <w:trPr>
          <w:trHeight w:val="196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Трубка (длина 6 м),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1</w:t>
            </w:r>
          </w:p>
        </w:tc>
      </w:tr>
      <w:tr w:rsidR="003A2212">
        <w:trPr>
          <w:trHeight w:val="27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Бутыль для растворителей объёмом 1000 мл с крышкой и соединительной трубкой,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8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Управляющее программное обеспечение, интуитивно понятное, позволяющее задавать необходимые условия и следить за процессом в режиме реального времени.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Наличие 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Комплект для работы с экстракционными картриджами объемом 3 мл, шт.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 Состав каждого комплекта: 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- Плунжер для картриджа 3мл – не менее 2шт, 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- Штатив не менее</w:t>
            </w:r>
            <w:proofErr w:type="gramStart"/>
            <w:r w:rsidRPr="00F71267">
              <w:rPr>
                <w:sz w:val="22"/>
                <w:szCs w:val="22"/>
                <w:lang w:eastAsia="ru-RU"/>
              </w:rPr>
              <w:t>,</w:t>
            </w:r>
            <w:proofErr w:type="gramEnd"/>
            <w:r w:rsidRPr="00F71267">
              <w:rPr>
                <w:sz w:val="22"/>
                <w:szCs w:val="22"/>
                <w:lang w:eastAsia="ru-RU"/>
              </w:rPr>
              <w:t xml:space="preserve"> чем на 20 позиций для картриджей ТФЭ 3мл – не менее 1шт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- Держатель плунжера 3мл – не менее 1шт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1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Комплект для работы с экстракционными картриджами объемом 6 мл, шт.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 Состав каждого комплекта: 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- Плунжер для картриджа 6мл – не менее 2шт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- Штатив не менее</w:t>
            </w:r>
            <w:proofErr w:type="gramStart"/>
            <w:r w:rsidRPr="00F71267">
              <w:rPr>
                <w:sz w:val="22"/>
                <w:szCs w:val="22"/>
                <w:lang w:eastAsia="ru-RU"/>
              </w:rPr>
              <w:t>,</w:t>
            </w:r>
            <w:proofErr w:type="gramEnd"/>
            <w:r w:rsidRPr="00F71267">
              <w:rPr>
                <w:sz w:val="22"/>
                <w:szCs w:val="22"/>
                <w:lang w:eastAsia="ru-RU"/>
              </w:rPr>
              <w:t xml:space="preserve"> чем на 20 позиций для картриджей ТФЭ 6 мл – не менее 1шт</w:t>
            </w:r>
          </w:p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- Держатель плунжера 6мл – не менее 1шт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1</w:t>
            </w:r>
          </w:p>
        </w:tc>
      </w:tr>
      <w:tr w:rsidR="003A2212">
        <w:trPr>
          <w:trHeight w:val="206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Штатив не менее, чем на 20 позиций для пробирок объёмом 20 мл, </w:t>
            </w:r>
            <w:proofErr w:type="spellStart"/>
            <w:proofErr w:type="gramStart"/>
            <w:r w:rsidRPr="00F71267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2</w:t>
            </w:r>
          </w:p>
        </w:tc>
      </w:tr>
      <w:tr w:rsidR="003A2212">
        <w:trPr>
          <w:trHeight w:val="30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Пробирка для проб, объём не менее 20 мл., </w:t>
            </w:r>
            <w:proofErr w:type="spellStart"/>
            <w:proofErr w:type="gramStart"/>
            <w:r w:rsidRPr="00F71267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100</w:t>
            </w:r>
          </w:p>
        </w:tc>
      </w:tr>
      <w:tr w:rsidR="003A2212">
        <w:trPr>
          <w:trHeight w:val="25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Фильтры для пробирок не менее 20 мл., </w:t>
            </w:r>
            <w:proofErr w:type="spellStart"/>
            <w:proofErr w:type="gramStart"/>
            <w:r w:rsidRPr="00F71267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100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Оборудование обеспечивает одновременную параллельную экстракцию по двум каналам: кондиционирование картриджа, загрузка образца и элюирование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Полная автоматизация всех стадий процесса твердофазной экстракции (кондиционирование картриджа, загрузка образца, промывка и сушка картриджа, элюирование </w:t>
            </w:r>
            <w:proofErr w:type="spellStart"/>
            <w:r>
              <w:rPr>
                <w:sz w:val="22"/>
                <w:szCs w:val="22"/>
                <w:lang w:eastAsia="ru-RU"/>
              </w:rPr>
              <w:t>аналита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). Оборудование позволяет проводить процесс твердофазной экстракции без участия оператора, что улучшает точность и </w:t>
            </w:r>
            <w:proofErr w:type="spellStart"/>
            <w:r>
              <w:rPr>
                <w:sz w:val="22"/>
                <w:szCs w:val="22"/>
                <w:lang w:eastAsia="ru-RU"/>
              </w:rPr>
              <w:t>воспроизводимость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результатов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Диапазон скорости потока элюента:</w:t>
            </w:r>
          </w:p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Нижний предел, мл/мин</w:t>
            </w:r>
          </w:p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Верхний предел, мл/мин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3A2212">
            <w:pPr>
              <w:suppressAutoHyphens w:val="0"/>
              <w:jc w:val="center"/>
              <w:rPr>
                <w:lang w:eastAsia="ru-RU"/>
              </w:rPr>
            </w:pPr>
          </w:p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более 0,1</w:t>
            </w:r>
          </w:p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Не менее 100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Возможность работы с картриджами для твердофазной экстракции объёмом 3 и 6 мл различных производителей для удовлетворения различных требований по применению.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5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Возможность использования пробирок разного объема для образцов различных размеров, в зависимости от решаемых задач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1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Возможность дооснащения системы модулем для работы с пробами объёмом не менее 1 л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33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Максимальное количество проб при непрерывной автоматической экстракции в пробирках объёмом не менее 20 мл, </w:t>
            </w:r>
            <w:proofErr w:type="spellStart"/>
            <w:proofErr w:type="gramStart"/>
            <w:r w:rsidRPr="00F71267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20</w:t>
            </w:r>
          </w:p>
        </w:tc>
      </w:tr>
      <w:tr w:rsidR="003A2212">
        <w:trPr>
          <w:trHeight w:val="264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Возможность использования пробирок разного объема для сбора фракций различных размеров, в зависимости от решаемых задач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28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Количество органических растворителей, которое можно использовать для кондиционирования, промывки и элюирования в одном процессе, </w:t>
            </w:r>
            <w:proofErr w:type="spellStart"/>
            <w:proofErr w:type="gramStart"/>
            <w:r w:rsidRPr="00F71267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менее 8</w:t>
            </w:r>
          </w:p>
        </w:tc>
      </w:tr>
      <w:tr w:rsidR="003A2212">
        <w:trPr>
          <w:trHeight w:val="206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Автоматическая очистка всех каналов подачи растворителей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184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vertAlign w:val="subscript"/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Максимальное входное давление газа (азота), бар: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более 6,9</w:t>
            </w:r>
          </w:p>
        </w:tc>
      </w:tr>
      <w:tr w:rsidR="003A2212">
        <w:trPr>
          <w:trHeight w:val="30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Давление на выходе, бар: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более 1,4</w:t>
            </w:r>
          </w:p>
        </w:tc>
      </w:tr>
      <w:tr w:rsidR="003A2212">
        <w:trPr>
          <w:trHeight w:val="118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Детали, контактирующие с растворителем и пробой изготовленные из </w:t>
            </w:r>
            <w:proofErr w:type="spellStart"/>
            <w:proofErr w:type="gramStart"/>
            <w:r w:rsidRPr="00F71267">
              <w:rPr>
                <w:sz w:val="22"/>
                <w:szCs w:val="22"/>
                <w:lang w:eastAsia="ru-RU"/>
              </w:rPr>
              <w:t>коррозионно</w:t>
            </w:r>
            <w:proofErr w:type="spellEnd"/>
            <w:r w:rsidRPr="00F71267">
              <w:rPr>
                <w:sz w:val="22"/>
                <w:szCs w:val="22"/>
                <w:lang w:eastAsia="ru-RU"/>
              </w:rPr>
              <w:t xml:space="preserve"> стойких</w:t>
            </w:r>
            <w:proofErr w:type="gramEnd"/>
            <w:r w:rsidRPr="00F71267">
              <w:rPr>
                <w:sz w:val="22"/>
                <w:szCs w:val="22"/>
                <w:lang w:eastAsia="ru-RU"/>
              </w:rPr>
              <w:t xml:space="preserve"> материалов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439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Функция автоматической продувки азотом картриджей для твердофазной экстракции непосредственно в линии элюирования. Обеспечение непрерывного потока газа через картридж с постоянной скоростью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05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Три разных канала для слива растворителей: водных растворов, органических растворителей и хлорорганических растворителей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9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Возможность управления и контроля прибором удалённо через Технологию беспроводной локальной сети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68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Габаритные размеры (</w:t>
            </w:r>
            <w:proofErr w:type="gramStart"/>
            <w:r w:rsidRPr="00F71267">
              <w:rPr>
                <w:sz w:val="22"/>
                <w:szCs w:val="22"/>
                <w:lang w:eastAsia="ru-RU"/>
              </w:rPr>
              <w:t>Ш</w:t>
            </w:r>
            <w:proofErr w:type="gramEnd"/>
            <w:r w:rsidRPr="00F71267">
              <w:rPr>
                <w:sz w:val="22"/>
                <w:szCs w:val="22"/>
                <w:lang w:eastAsia="ru-RU"/>
              </w:rPr>
              <w:t xml:space="preserve">×Д×В), см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более 38×40*58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212" w:rsidRDefault="003A2212">
            <w:pPr>
              <w:pStyle w:val="a9"/>
              <w:numPr>
                <w:ilvl w:val="1"/>
                <w:numId w:val="1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 xml:space="preserve">Масса, </w:t>
            </w:r>
            <w:proofErr w:type="gramStart"/>
            <w:r w:rsidRPr="00F71267">
              <w:rPr>
                <w:sz w:val="22"/>
                <w:szCs w:val="22"/>
                <w:lang w:eastAsia="ru-RU"/>
              </w:rPr>
              <w:t>кг</w:t>
            </w:r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lang w:eastAsia="ru-RU"/>
              </w:rPr>
            </w:pPr>
            <w:r w:rsidRPr="00F71267">
              <w:rPr>
                <w:sz w:val="22"/>
                <w:szCs w:val="22"/>
                <w:lang w:eastAsia="ru-RU"/>
              </w:rPr>
              <w:t>Не более 30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1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rPr>
                <w:lang w:eastAsia="ru-RU"/>
              </w:rPr>
            </w:pPr>
            <w:r w:rsidRPr="00F71267">
              <w:rPr>
                <w:rFonts w:eastAsia="Arial"/>
                <w:b/>
                <w:sz w:val="22"/>
                <w:szCs w:val="22"/>
              </w:rPr>
              <w:t>Модуль гомогенизации проб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suppressAutoHyphens w:val="0"/>
              <w:jc w:val="center"/>
              <w:rPr>
                <w:b/>
                <w:lang w:eastAsia="ru-RU"/>
              </w:rPr>
            </w:pPr>
            <w:r w:rsidRPr="00F71267">
              <w:rPr>
                <w:b/>
                <w:sz w:val="22"/>
                <w:szCs w:val="22"/>
              </w:rPr>
              <w:t xml:space="preserve">Наличие, не менее 1 </w:t>
            </w:r>
            <w:proofErr w:type="spellStart"/>
            <w:proofErr w:type="gramStart"/>
            <w:r w:rsidRPr="00F71267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>Встроенный экран управления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>Диагональ сенсорного экрана, дюймов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Не менее 8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>Графический интерфейс пользователя для редактирования и сохранения методов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 xml:space="preserve">Задаваемые параметры: </w:t>
            </w:r>
          </w:p>
          <w:p w:rsidR="003A2212" w:rsidRPr="00F71267" w:rsidRDefault="00AA31F0">
            <w:r w:rsidRPr="00F71267">
              <w:rPr>
                <w:sz w:val="22"/>
                <w:szCs w:val="22"/>
              </w:rPr>
              <w:t xml:space="preserve">- </w:t>
            </w:r>
            <w:proofErr w:type="gramStart"/>
            <w:r w:rsidRPr="00F71267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F71267">
              <w:rPr>
                <w:sz w:val="22"/>
                <w:szCs w:val="22"/>
              </w:rPr>
              <w:t>корость</w:t>
            </w:r>
            <w:proofErr w:type="spellEnd"/>
            <w:r w:rsidRPr="00F71267">
              <w:rPr>
                <w:sz w:val="22"/>
                <w:szCs w:val="22"/>
              </w:rPr>
              <w:t xml:space="preserve"> </w:t>
            </w:r>
            <w:r w:rsidRPr="00F71267">
              <w:rPr>
                <w:sz w:val="22"/>
                <w:szCs w:val="22"/>
                <w:shd w:val="clear" w:color="auto" w:fill="FFFFFF"/>
              </w:rPr>
              <w:t>гомогенизации</w:t>
            </w:r>
            <w:r w:rsidRPr="00F71267">
              <w:rPr>
                <w:sz w:val="22"/>
                <w:szCs w:val="22"/>
              </w:rPr>
              <w:t>,</w:t>
            </w:r>
          </w:p>
          <w:p w:rsidR="003A2212" w:rsidRPr="00F71267" w:rsidRDefault="00AA31F0">
            <w:r w:rsidRPr="00F71267">
              <w:rPr>
                <w:sz w:val="22"/>
                <w:szCs w:val="22"/>
              </w:rPr>
              <w:t>- время,</w:t>
            </w:r>
          </w:p>
          <w:p w:rsidR="003A2212" w:rsidRPr="00F71267" w:rsidRDefault="00AA31F0">
            <w:r w:rsidRPr="00F71267">
              <w:rPr>
                <w:sz w:val="22"/>
                <w:szCs w:val="22"/>
              </w:rPr>
              <w:t>- режим промывки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 xml:space="preserve">Совместимость с </w:t>
            </w:r>
            <w:proofErr w:type="spellStart"/>
            <w:r w:rsidRPr="00F71267">
              <w:rPr>
                <w:sz w:val="22"/>
                <w:szCs w:val="22"/>
              </w:rPr>
              <w:t>диспергирующими</w:t>
            </w:r>
            <w:proofErr w:type="spellEnd"/>
            <w:r w:rsidRPr="00F71267">
              <w:rPr>
                <w:sz w:val="22"/>
                <w:szCs w:val="22"/>
              </w:rPr>
              <w:t xml:space="preserve"> элементами (ножами) с габаритами 19×204 и 10×108 (диаметр статора*длина вала, </w:t>
            </w:r>
            <w:proofErr w:type="gramStart"/>
            <w:r w:rsidRPr="00F71267">
              <w:rPr>
                <w:sz w:val="22"/>
                <w:szCs w:val="22"/>
              </w:rPr>
              <w:t>мм</w:t>
            </w:r>
            <w:proofErr w:type="gramEnd"/>
            <w:r w:rsidRPr="00F71267">
              <w:rPr>
                <w:sz w:val="22"/>
                <w:szCs w:val="22"/>
              </w:rPr>
              <w:t>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>Функция автоматической очистки ножей, включая промывку спреем в движении для повышения эффективности очистки режущей головки.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>Режимы очистки:</w:t>
            </w:r>
          </w:p>
          <w:p w:rsidR="003A2212" w:rsidRPr="00F71267" w:rsidRDefault="00AA31F0">
            <w:pPr>
              <w:rPr>
                <w:shd w:val="clear" w:color="auto" w:fill="FFFFFF"/>
              </w:rPr>
            </w:pPr>
            <w:r w:rsidRPr="00F71267">
              <w:rPr>
                <w:sz w:val="22"/>
                <w:szCs w:val="22"/>
                <w:shd w:val="clear" w:color="auto" w:fill="FFFFFF"/>
              </w:rPr>
              <w:t>- Очистка органическим растворителем,</w:t>
            </w:r>
          </w:p>
          <w:p w:rsidR="003A2212" w:rsidRPr="00F71267" w:rsidRDefault="00AA31F0">
            <w:pPr>
              <w:rPr>
                <w:shd w:val="clear" w:color="auto" w:fill="FFFFFF"/>
              </w:rPr>
            </w:pPr>
            <w:r w:rsidRPr="00F71267">
              <w:rPr>
                <w:sz w:val="22"/>
                <w:szCs w:val="22"/>
                <w:shd w:val="clear" w:color="auto" w:fill="FFFFFF"/>
              </w:rPr>
              <w:t>- Очистка водой,</w:t>
            </w:r>
          </w:p>
          <w:p w:rsidR="003A2212" w:rsidRPr="00F71267" w:rsidRDefault="00AA31F0">
            <w:r w:rsidRPr="00F71267">
              <w:rPr>
                <w:sz w:val="22"/>
                <w:szCs w:val="22"/>
                <w:shd w:val="clear" w:color="auto" w:fill="FFFFFF"/>
              </w:rPr>
              <w:t>- Очистка ультразвуком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Функция программирования движения ножей (вверх-вниз с регулировкой амплитуды)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 xml:space="preserve">Максимальная вместимость образцов для одновременной обработки, шт.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32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Скорость гомогенизации:</w:t>
            </w:r>
          </w:p>
          <w:p w:rsidR="003A2212" w:rsidRDefault="00AA31F0">
            <w:r>
              <w:rPr>
                <w:sz w:val="22"/>
                <w:szCs w:val="22"/>
              </w:rPr>
              <w:t xml:space="preserve">Нижний предел,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>/мин</w:t>
            </w:r>
          </w:p>
          <w:p w:rsidR="003A2212" w:rsidRDefault="00AA31F0">
            <w:r>
              <w:rPr>
                <w:sz w:val="22"/>
                <w:szCs w:val="22"/>
              </w:rPr>
              <w:t xml:space="preserve">Верхний предел,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>/мин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3A2212">
            <w:pPr>
              <w:jc w:val="center"/>
            </w:pPr>
          </w:p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более 3 000</w:t>
            </w:r>
          </w:p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25 000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Функция задания скорости обработки по сохраненному методу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Отображение и возможность управления параметрами на встроенном экране (</w:t>
            </w:r>
            <w:r>
              <w:rPr>
                <w:spacing w:val="-2"/>
                <w:sz w:val="22"/>
                <w:szCs w:val="22"/>
              </w:rPr>
              <w:t xml:space="preserve">скорость гомогенизации, время процесса и положение образца)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Автоматическая остановка работы гомогенизатора при выявлении ошибки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Индивидуальная система вентиляции через вентилятор и вытяжную трубу. Не требует установки в вытяжном шкафу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Возможность визуального контроля процесса через прозрачную пластиковую панель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Освещение внутреннего пространства гомогенизатора с помощью </w:t>
            </w:r>
            <w:r>
              <w:rPr>
                <w:sz w:val="22"/>
                <w:szCs w:val="22"/>
                <w:lang w:val="en-US"/>
              </w:rPr>
              <w:t>LED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Комплектация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</w:t>
            </w:r>
            <w:proofErr w:type="spellStart"/>
            <w:r>
              <w:rPr>
                <w:sz w:val="22"/>
                <w:szCs w:val="22"/>
                <w:u w:val="single"/>
                <w:lang w:val="en-US"/>
              </w:rPr>
              <w:t>одул</w:t>
            </w:r>
            <w:proofErr w:type="spellEnd"/>
            <w:r>
              <w:rPr>
                <w:sz w:val="22"/>
                <w:szCs w:val="22"/>
                <w:u w:val="single"/>
              </w:rPr>
              <w:t>я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en-US"/>
              </w:rPr>
              <w:t>гомогенизации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en-US"/>
              </w:rPr>
              <w:t>проб</w:t>
            </w:r>
            <w:proofErr w:type="spellEnd"/>
            <w:r>
              <w:rPr>
                <w:sz w:val="22"/>
                <w:szCs w:val="22"/>
                <w:u w:val="single"/>
              </w:rPr>
              <w:t>: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3A2212">
            <w:pPr>
              <w:jc w:val="center"/>
            </w:pP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 xml:space="preserve">Основной блок гомогенизации, </w:t>
            </w:r>
            <w:proofErr w:type="spellStart"/>
            <w:proofErr w:type="gramStart"/>
            <w:r w:rsidRPr="00F712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Штатив </w:t>
            </w:r>
            <w:r w:rsidRPr="00F71267">
              <w:rPr>
                <w:sz w:val="22"/>
                <w:szCs w:val="22"/>
              </w:rPr>
              <w:t xml:space="preserve">не менее, чем на 16 позиций </w:t>
            </w:r>
            <w:r w:rsidRPr="00F71267">
              <w:rPr>
                <w:rFonts w:eastAsia="Arial"/>
                <w:bCs/>
                <w:sz w:val="22"/>
                <w:szCs w:val="22"/>
              </w:rPr>
              <w:t xml:space="preserve">для 100мл пробирок (алюминиевый сплав), </w:t>
            </w:r>
            <w:proofErr w:type="spellStart"/>
            <w:proofErr w:type="gramStart"/>
            <w:r w:rsidRPr="00F71267">
              <w:rPr>
                <w:rFonts w:eastAsia="Arial"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Пробирки круглодонные 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центрифужные</w:t>
            </w:r>
            <w:proofErr w:type="spellEnd"/>
            <w:r w:rsidRPr="00F71267">
              <w:rPr>
                <w:rFonts w:eastAsia="Arial"/>
                <w:bCs/>
                <w:sz w:val="22"/>
                <w:szCs w:val="22"/>
              </w:rPr>
              <w:t xml:space="preserve"> 100мл, с завинчивающейся крышкой, полипропилен, не менее 40шт/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уп</w:t>
            </w:r>
            <w:proofErr w:type="spellEnd"/>
            <w:r w:rsidRPr="00F71267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  <w:proofErr w:type="spellStart"/>
            <w:r w:rsidRPr="00F71267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Штатив </w:t>
            </w:r>
            <w:r w:rsidRPr="00F71267">
              <w:rPr>
                <w:sz w:val="22"/>
                <w:szCs w:val="22"/>
              </w:rPr>
              <w:t>не менее, чем на 16 позиций</w:t>
            </w:r>
            <w:r w:rsidRPr="00F71267">
              <w:rPr>
                <w:rFonts w:eastAsia="Arial"/>
                <w:bCs/>
                <w:sz w:val="22"/>
                <w:szCs w:val="22"/>
              </w:rPr>
              <w:t xml:space="preserve"> для 50мл пробирок (алюминиевый сплав),</w:t>
            </w:r>
            <w:r w:rsidRPr="00F7126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12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Пробирки круглодонные 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центрифужные</w:t>
            </w:r>
            <w:proofErr w:type="spellEnd"/>
            <w:r w:rsidRPr="00F71267">
              <w:rPr>
                <w:rFonts w:eastAsia="Arial"/>
                <w:bCs/>
                <w:sz w:val="22"/>
                <w:szCs w:val="22"/>
              </w:rPr>
              <w:t xml:space="preserve"> 50мл, с завинчивающейся крышкой, полипропилен, не менее 40шт/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  <w:proofErr w:type="spellStart"/>
            <w:r w:rsidRPr="00F71267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Штатив </w:t>
            </w:r>
            <w:r w:rsidRPr="00F71267">
              <w:rPr>
                <w:sz w:val="22"/>
                <w:szCs w:val="22"/>
              </w:rPr>
              <w:t>не менее, чем на 32 позиции</w:t>
            </w:r>
            <w:r w:rsidRPr="00F71267">
              <w:rPr>
                <w:rFonts w:eastAsia="Arial"/>
                <w:bCs/>
                <w:sz w:val="22"/>
                <w:szCs w:val="22"/>
              </w:rPr>
              <w:t xml:space="preserve"> с возможностью охлаждения для 15мл пробирок (пластик), </w:t>
            </w:r>
            <w:proofErr w:type="spellStart"/>
            <w:proofErr w:type="gramStart"/>
            <w:r w:rsidRPr="00F71267">
              <w:rPr>
                <w:rFonts w:eastAsia="Arial"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Пробирки круглодонные 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центрифужные</w:t>
            </w:r>
            <w:proofErr w:type="spellEnd"/>
            <w:r w:rsidRPr="00F71267">
              <w:rPr>
                <w:rFonts w:eastAsia="Arial"/>
                <w:bCs/>
                <w:sz w:val="22"/>
                <w:szCs w:val="22"/>
              </w:rPr>
              <w:t xml:space="preserve"> 15мл, с завинчивающейся крышкой, полипропилен, не менее 100шт/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  <w:proofErr w:type="spellStart"/>
            <w:r w:rsidRPr="00F71267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Элемент 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диспергирующий</w:t>
            </w:r>
            <w:proofErr w:type="spellEnd"/>
            <w:r w:rsidRPr="00F71267">
              <w:rPr>
                <w:rFonts w:eastAsia="Arial"/>
                <w:bCs/>
                <w:sz w:val="22"/>
                <w:szCs w:val="22"/>
              </w:rPr>
              <w:t xml:space="preserve"> металлический 10*108мм </w:t>
            </w:r>
            <w:r w:rsidRPr="00F71267">
              <w:rPr>
                <w:sz w:val="22"/>
                <w:szCs w:val="22"/>
              </w:rPr>
              <w:t xml:space="preserve">(диаметр статора*длина вала, мм), </w:t>
            </w:r>
            <w:proofErr w:type="spellStart"/>
            <w:proofErr w:type="gramStart"/>
            <w:r w:rsidRPr="00F712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2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Элемент </w:t>
            </w:r>
            <w:proofErr w:type="spellStart"/>
            <w:r w:rsidRPr="00F71267">
              <w:rPr>
                <w:rFonts w:eastAsia="Arial"/>
                <w:bCs/>
                <w:sz w:val="22"/>
                <w:szCs w:val="22"/>
              </w:rPr>
              <w:t>диспергирующий</w:t>
            </w:r>
            <w:proofErr w:type="spellEnd"/>
            <w:r w:rsidRPr="00F71267">
              <w:rPr>
                <w:rFonts w:eastAsia="Arial"/>
                <w:bCs/>
                <w:sz w:val="22"/>
                <w:szCs w:val="22"/>
              </w:rPr>
              <w:t xml:space="preserve"> металлический 19×204мм </w:t>
            </w:r>
            <w:r w:rsidRPr="00F71267">
              <w:rPr>
                <w:sz w:val="22"/>
                <w:szCs w:val="22"/>
              </w:rPr>
              <w:t xml:space="preserve">(диаметр статора*длина вала, мм) </w:t>
            </w:r>
            <w:r w:rsidRPr="00F71267">
              <w:rPr>
                <w:rFonts w:eastAsia="Arial"/>
                <w:bCs/>
                <w:sz w:val="22"/>
                <w:szCs w:val="22"/>
              </w:rPr>
              <w:t>для мясных проб,</w:t>
            </w:r>
            <w:r w:rsidRPr="00F7126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12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 xml:space="preserve">Не менее 1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contextualSpacing/>
              <w:rPr>
                <w:b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Модуль упаривания в токе азота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8"/>
              <w:spacing w:before="0" w:after="0"/>
              <w:ind w:left="0"/>
              <w:contextualSpacing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Наличие, не менее 1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Тип испарителя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Упаривание в токе азота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Количество каналов подвода азота,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5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Количество позиций для упаривания, шт.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30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 xml:space="preserve">Ход вертикального перемещения иглы,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150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Автоматическое понижение игл вместе с уровнем раствора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Возможность индивидуального управления каждым каналом азота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Лёгкая разборка и чистка игольчатых модулей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Отслеживание уровня жидкости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Мониторинг в режиме реального времени и ручная регулировка высоты игл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Максимальная температура нагрева, °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Не менее 90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Точность регулировки температуры, °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Не более 0,1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r>
              <w:rPr>
                <w:sz w:val="22"/>
                <w:szCs w:val="22"/>
              </w:rPr>
              <w:t>ПИД-регулятор температуры водяной бани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Возможность наблюдения за процессом упаривания через окошко на передней панели прибора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Освещение внутреннего пространства водяной бани с помощью </w:t>
            </w:r>
            <w:r>
              <w:rPr>
                <w:sz w:val="22"/>
                <w:szCs w:val="22"/>
                <w:lang w:val="en-US"/>
              </w:rPr>
              <w:t>LED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r>
              <w:rPr>
                <w:sz w:val="22"/>
                <w:szCs w:val="22"/>
              </w:rPr>
              <w:t>Выдвижная конструкция для загрузки штативов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Возможность дооснащения ручным модулем испарения до сухого остатка (используя внешний газовый канал)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Возможность использования комплекта для отведения испарений в вентиляцию, без необходимости установки системы в вытяжной шкаф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>Возможность сохранения и редактирования методов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jc w:val="center"/>
            </w:pPr>
            <w:r w:rsidRPr="00F71267">
              <w:rPr>
                <w:sz w:val="22"/>
                <w:szCs w:val="22"/>
                <w:lang w:eastAsia="ru-RU"/>
              </w:rPr>
              <w:t>Наличие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Комплектация м</w:t>
            </w:r>
            <w:r>
              <w:rPr>
                <w:rFonts w:eastAsia="Arial"/>
                <w:bCs/>
                <w:sz w:val="22"/>
                <w:szCs w:val="22"/>
                <w:u w:val="single"/>
              </w:rPr>
              <w:t>одуля упаривания в токе азота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3A2212">
            <w:pPr>
              <w:jc w:val="center"/>
            </w:pP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 xml:space="preserve">Основной блок </w:t>
            </w:r>
            <w:proofErr w:type="spellStart"/>
            <w:r>
              <w:rPr>
                <w:sz w:val="22"/>
                <w:szCs w:val="22"/>
              </w:rPr>
              <w:t>упаривателя</w:t>
            </w:r>
            <w:proofErr w:type="spellEnd"/>
            <w:r>
              <w:rPr>
                <w:sz w:val="22"/>
                <w:szCs w:val="22"/>
              </w:rPr>
              <w:t xml:space="preserve"> (система управления в комплекте)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1 шт.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r>
              <w:rPr>
                <w:sz w:val="22"/>
                <w:szCs w:val="22"/>
              </w:rPr>
              <w:t xml:space="preserve">Комплект для отвода испарений,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1.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sz w:val="22"/>
                <w:szCs w:val="22"/>
              </w:rPr>
              <w:t xml:space="preserve">Комплект заглушек для игл </w:t>
            </w:r>
            <w:r w:rsidRPr="00F71267">
              <w:rPr>
                <w:rFonts w:eastAsia="Arial"/>
                <w:bCs/>
                <w:sz w:val="22"/>
                <w:szCs w:val="22"/>
              </w:rPr>
              <w:t>(не менее 100шт/упаковка)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 xml:space="preserve">Не менее 1 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Штатив для установки пробирок, </w:t>
            </w:r>
            <w:r w:rsidRPr="00F71267">
              <w:rPr>
                <w:sz w:val="22"/>
                <w:szCs w:val="22"/>
              </w:rPr>
              <w:t>шт.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Пробирки 20 мл (не менее 100шт/упаковка)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3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Pr="00F71267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/>
                <w:bCs/>
              </w:rPr>
            </w:pPr>
            <w:r w:rsidRPr="00F71267">
              <w:rPr>
                <w:rFonts w:eastAsia="Arial"/>
                <w:bCs/>
                <w:sz w:val="22"/>
                <w:szCs w:val="22"/>
              </w:rPr>
              <w:t xml:space="preserve">Пробирки 10 мл (не менее 50шт/упаковка)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r w:rsidRPr="00F71267">
              <w:rPr>
                <w:rFonts w:eastAsia="Arial"/>
                <w:b/>
                <w:sz w:val="22"/>
                <w:szCs w:val="22"/>
              </w:rPr>
              <w:t>Блок генерации азота со встроенным компрессором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Наличие, не менее 1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Производительность, </w:t>
            </w:r>
            <w:proofErr w:type="gramStart"/>
            <w:r>
              <w:rPr>
                <w:rFonts w:eastAsia="Arial"/>
                <w:sz w:val="22"/>
                <w:szCs w:val="22"/>
              </w:rPr>
              <w:t>л</w:t>
            </w:r>
            <w:proofErr w:type="gramEnd"/>
            <w:r>
              <w:rPr>
                <w:rFonts w:eastAsia="Arial"/>
                <w:sz w:val="22"/>
                <w:szCs w:val="22"/>
              </w:rPr>
              <w:t>/мин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35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Чистота азота, %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jc w:val="center"/>
            </w:pPr>
            <w:r>
              <w:rPr>
                <w:sz w:val="22"/>
                <w:szCs w:val="22"/>
              </w:rPr>
              <w:t>Не менее 99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5. 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Картридж для ТФЭ </w:t>
            </w:r>
            <w:r>
              <w:rPr>
                <w:rFonts w:eastAsia="Arial"/>
                <w:b/>
                <w:bCs/>
                <w:sz w:val="22"/>
                <w:szCs w:val="22"/>
                <w:lang w:val="en-US"/>
              </w:rPr>
              <w:t>C</w:t>
            </w:r>
            <w:r>
              <w:rPr>
                <w:rFonts w:eastAsia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Наличие, не менее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  <w:hidden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12" w:rsidRDefault="00AA31F0">
            <w:pPr>
              <w:suppressAutoHyphens w:val="0"/>
              <w:rPr>
                <w:bCs/>
                <w:vanish/>
              </w:rPr>
            </w:pPr>
            <w:r>
              <w:rPr>
                <w:bCs/>
                <w:vanish/>
                <w:sz w:val="22"/>
                <w:szCs w:val="22"/>
              </w:rPr>
              <w:t>5.1.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Загрузка,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 xml:space="preserve">Не менее 1000 </w:t>
            </w:r>
          </w:p>
        </w:tc>
      </w:tr>
      <w:tr w:rsidR="003A2212">
        <w:trPr>
          <w:trHeight w:val="272"/>
          <w:hidden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12" w:rsidRDefault="00AA31F0">
            <w:pPr>
              <w:suppressAutoHyphens w:val="0"/>
              <w:rPr>
                <w:bCs/>
                <w:vanish/>
              </w:rPr>
            </w:pPr>
            <w:r>
              <w:rPr>
                <w:bCs/>
                <w:vanish/>
                <w:sz w:val="22"/>
                <w:szCs w:val="22"/>
              </w:rPr>
              <w:t>5.2.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Объем картриджа, мл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более 6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12" w:rsidRDefault="00AA31F0">
            <w:pPr>
              <w:suppressAutoHyphens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5.3.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Количество позиций в упаковке,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30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Картридж для ТФЭ</w:t>
            </w:r>
            <w:r>
              <w:rPr>
                <w:rFonts w:eastAsia="Arial"/>
                <w:b/>
                <w:sz w:val="22"/>
                <w:szCs w:val="22"/>
              </w:rPr>
              <w:t xml:space="preserve"> HLB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Наличие, не менее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</w:rPr>
              <w:t>уп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5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Загрузка,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 xml:space="preserve">Не менее 150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5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Объем картриджа, мл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более 3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5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Количество позиций в упаковке,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50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Картридж для ТФЭ</w:t>
            </w:r>
            <w:r>
              <w:rPr>
                <w:rFonts w:eastAsia="Arial"/>
                <w:b/>
                <w:sz w:val="22"/>
                <w:szCs w:val="22"/>
              </w:rPr>
              <w:t xml:space="preserve"> MCX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Наличие, не менее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</w:rPr>
              <w:t>уп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6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Загрузка,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 xml:space="preserve">Не менее 60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6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Объем картриджа, мл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более 3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6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Количество позиций в упаковке,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50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Картридж для ТФЭ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sz w:val="22"/>
                <w:szCs w:val="22"/>
                <w:lang w:val="en-US"/>
              </w:rPr>
              <w:t>Florisil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Наличие, не менее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</w:rPr>
              <w:t>уп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7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Загрузка,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 xml:space="preserve">Не менее 500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7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Объем картриджа, мл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более 3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7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Количество позиций в упаковке,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50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Картридж для ТФЭ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Наличие, не менее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уп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8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Загрузка </w:t>
            </w:r>
            <w:r>
              <w:rPr>
                <w:rFonts w:eastAsia="Arial"/>
                <w:bCs/>
                <w:sz w:val="22"/>
                <w:szCs w:val="22"/>
              </w:rPr>
              <w:t>GCB</w:t>
            </w:r>
            <w:r>
              <w:rPr>
                <w:sz w:val="22"/>
                <w:szCs w:val="22"/>
              </w:rPr>
              <w:t>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 xml:space="preserve">Не менее 500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8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Загрузка </w:t>
            </w:r>
            <w:r>
              <w:rPr>
                <w:rFonts w:eastAsia="Arial"/>
                <w:bCs/>
                <w:sz w:val="22"/>
                <w:szCs w:val="22"/>
              </w:rPr>
              <w:t>NH2</w:t>
            </w:r>
            <w:r>
              <w:rPr>
                <w:sz w:val="22"/>
                <w:szCs w:val="22"/>
              </w:rPr>
              <w:t>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500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8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Объем картриджа, мл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более 6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8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Количество позиций в упаковке,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30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Картриджи для ТФЭ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  <w:lang w:val="en-US"/>
              </w:rPr>
              <w:t>AL</w:t>
            </w:r>
            <w:r>
              <w:rPr>
                <w:rFonts w:eastAsia="Arial"/>
                <w:b/>
                <w:sz w:val="22"/>
                <w:szCs w:val="22"/>
              </w:rPr>
              <w:t>-</w:t>
            </w:r>
            <w:r>
              <w:rPr>
                <w:rFonts w:eastAsia="Arial"/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pStyle w:val="a7"/>
              <w:shd w:val="clear" w:color="auto" w:fill="FFFFFF"/>
              <w:spacing w:before="0" w:beforeAutospacing="0" w:after="0" w:afterAutospacing="0" w:line="245" w:lineRule="atLeast"/>
              <w:ind w:left="-106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Наличие, не менее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</w:rPr>
              <w:t>уп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9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Загрузка, мг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 xml:space="preserve">Не менее 500 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9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>Объем картриджа, мл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более 5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3A2212">
            <w:pPr>
              <w:pStyle w:val="a9"/>
              <w:numPr>
                <w:ilvl w:val="0"/>
                <w:numId w:val="9"/>
              </w:numPr>
              <w:suppressAutoHyphens w:val="0"/>
              <w:ind w:left="357" w:hanging="357"/>
              <w:rPr>
                <w:lang w:eastAsia="ru-RU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ind w:left="-8"/>
              <w:contextualSpacing/>
            </w:pPr>
            <w:r>
              <w:rPr>
                <w:sz w:val="22"/>
                <w:szCs w:val="22"/>
              </w:rPr>
              <w:t xml:space="preserve">Количество позиций в упаковке,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12" w:rsidRDefault="00AA31F0">
            <w:pPr>
              <w:contextualSpacing/>
            </w:pPr>
            <w:r>
              <w:rPr>
                <w:sz w:val="22"/>
                <w:szCs w:val="22"/>
              </w:rPr>
              <w:t>Не менее 30</w:t>
            </w:r>
          </w:p>
        </w:tc>
      </w:tr>
      <w:tr w:rsidR="003A2212">
        <w:trPr>
          <w:trHeight w:val="27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2" w:rsidRDefault="00AA31F0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Default="00AA31F0">
            <w:pPr>
              <w:ind w:left="-8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Рабочая станция для управления, сбором и обработкой данных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12" w:rsidRPr="00F71267" w:rsidRDefault="00AA31F0">
            <w:pPr>
              <w:widowControl w:val="0"/>
              <w:rPr>
                <w:b/>
                <w:spacing w:val="-10"/>
              </w:rPr>
            </w:pPr>
            <w:r w:rsidRPr="00F71267">
              <w:rPr>
                <w:b/>
                <w:sz w:val="22"/>
                <w:szCs w:val="22"/>
              </w:rPr>
              <w:t>Наличие</w:t>
            </w:r>
            <w:r w:rsidRPr="00F71267">
              <w:rPr>
                <w:b/>
                <w:spacing w:val="-10"/>
                <w:sz w:val="22"/>
                <w:szCs w:val="22"/>
              </w:rPr>
              <w:t>, не менее 1 шт.</w:t>
            </w:r>
          </w:p>
          <w:p w:rsidR="003A2212" w:rsidRPr="00F71267" w:rsidRDefault="00AA31F0">
            <w:pPr>
              <w:widowControl w:val="0"/>
              <w:numPr>
                <w:ilvl w:val="0"/>
                <w:numId w:val="10"/>
              </w:numPr>
              <w:suppressAutoHyphens w:val="0"/>
            </w:pPr>
            <w:r w:rsidRPr="00F71267">
              <w:rPr>
                <w:sz w:val="22"/>
                <w:szCs w:val="22"/>
              </w:rPr>
              <w:t xml:space="preserve">Память: не менее </w:t>
            </w:r>
            <w:r w:rsidRPr="00F71267">
              <w:rPr>
                <w:sz w:val="22"/>
                <w:szCs w:val="22"/>
                <w:lang w:val="en-US"/>
              </w:rPr>
              <w:t>DDR</w:t>
            </w:r>
            <w:r w:rsidRPr="00F71267">
              <w:rPr>
                <w:sz w:val="22"/>
                <w:szCs w:val="22"/>
              </w:rPr>
              <w:t>4, не менее 4</w:t>
            </w:r>
            <w:r w:rsidRPr="00F71267">
              <w:rPr>
                <w:sz w:val="22"/>
                <w:szCs w:val="22"/>
                <w:lang w:val="en-US"/>
              </w:rPr>
              <w:t>Gb</w:t>
            </w:r>
            <w:r w:rsidRPr="00F71267">
              <w:rPr>
                <w:sz w:val="22"/>
                <w:szCs w:val="22"/>
              </w:rPr>
              <w:t>;</w:t>
            </w:r>
          </w:p>
          <w:p w:rsidR="003A2212" w:rsidRPr="00F71267" w:rsidRDefault="00AA31F0">
            <w:pPr>
              <w:widowControl w:val="0"/>
              <w:numPr>
                <w:ilvl w:val="0"/>
                <w:numId w:val="10"/>
              </w:numPr>
              <w:suppressAutoHyphens w:val="0"/>
            </w:pPr>
            <w:r w:rsidRPr="00F71267">
              <w:rPr>
                <w:sz w:val="22"/>
                <w:szCs w:val="22"/>
              </w:rPr>
              <w:t xml:space="preserve">жесткий диск не менее 500 </w:t>
            </w:r>
            <w:r w:rsidRPr="00F71267">
              <w:rPr>
                <w:sz w:val="22"/>
                <w:szCs w:val="22"/>
                <w:lang w:val="en-US"/>
              </w:rPr>
              <w:t>Gb</w:t>
            </w:r>
            <w:r w:rsidRPr="00F71267">
              <w:rPr>
                <w:sz w:val="22"/>
                <w:szCs w:val="22"/>
              </w:rPr>
              <w:t>;</w:t>
            </w:r>
          </w:p>
          <w:p w:rsidR="003A2212" w:rsidRDefault="00AA31F0">
            <w:pPr>
              <w:widowControl w:val="0"/>
              <w:numPr>
                <w:ilvl w:val="0"/>
                <w:numId w:val="10"/>
              </w:numPr>
              <w:suppressAutoHyphens w:val="0"/>
            </w:pPr>
            <w:r w:rsidRPr="00F71267">
              <w:rPr>
                <w:sz w:val="22"/>
                <w:szCs w:val="22"/>
              </w:rPr>
              <w:t xml:space="preserve">процессор не менее </w:t>
            </w:r>
            <w:proofErr w:type="spellStart"/>
            <w:r w:rsidRPr="00F71267">
              <w:rPr>
                <w:sz w:val="22"/>
                <w:szCs w:val="22"/>
              </w:rPr>
              <w:t>Intel</w:t>
            </w:r>
            <w:proofErr w:type="spellEnd"/>
            <w:r w:rsidRPr="00F71267">
              <w:rPr>
                <w:sz w:val="22"/>
                <w:szCs w:val="22"/>
              </w:rPr>
              <w:t xml:space="preserve"> </w:t>
            </w:r>
            <w:proofErr w:type="spellStart"/>
            <w:r w:rsidRPr="00F71267">
              <w:rPr>
                <w:sz w:val="22"/>
                <w:szCs w:val="22"/>
              </w:rPr>
              <w:t>Core</w:t>
            </w:r>
            <w:proofErr w:type="spellEnd"/>
            <w:r w:rsidRPr="00F71267">
              <w:rPr>
                <w:sz w:val="22"/>
                <w:szCs w:val="22"/>
              </w:rPr>
              <w:t xml:space="preserve"> i5 (или эквивалент)</w:t>
            </w:r>
          </w:p>
        </w:tc>
      </w:tr>
    </w:tbl>
    <w:p w:rsidR="003A2212" w:rsidRDefault="00AA31F0">
      <w:pPr>
        <w:widowControl w:val="0"/>
        <w:ind w:left="-567"/>
        <w:jc w:val="both"/>
        <w:rPr>
          <w:rFonts w:eastAsia="NSimSun"/>
          <w:kern w:val="2"/>
          <w:sz w:val="22"/>
          <w:szCs w:val="22"/>
          <w:lang w:eastAsia="ar-SA"/>
        </w:rPr>
      </w:pPr>
      <w:r>
        <w:rPr>
          <w:b/>
          <w:kern w:val="2"/>
          <w:sz w:val="22"/>
          <w:szCs w:val="22"/>
          <w:shd w:val="clear" w:color="auto" w:fill="F9FAFB"/>
          <w:lang w:eastAsia="ar-SA"/>
        </w:rPr>
        <w:t xml:space="preserve">3. Место поставки: </w:t>
      </w:r>
      <w:r>
        <w:rPr>
          <w:rFonts w:eastAsia="NSimSun"/>
          <w:kern w:val="2"/>
          <w:sz w:val="22"/>
          <w:szCs w:val="22"/>
          <w:lang w:eastAsia="ar-SA"/>
        </w:rPr>
        <w:t>625017, Россия, г. Тюмень, ул. Механизаторов, 5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b/>
          <w:bCs/>
          <w:kern w:val="2"/>
          <w:sz w:val="22"/>
          <w:szCs w:val="22"/>
          <w:lang w:eastAsia="ar-SA"/>
        </w:rPr>
        <w:t>4.</w:t>
      </w:r>
      <w:r>
        <w:rPr>
          <w:b/>
          <w:bCs/>
          <w:color w:val="000000"/>
          <w:sz w:val="22"/>
          <w:szCs w:val="22"/>
        </w:rPr>
        <w:t xml:space="preserve"> Срок поставки товара: </w:t>
      </w:r>
      <w:proofErr w:type="gramStart"/>
      <w:r>
        <w:rPr>
          <w:color w:val="000000"/>
          <w:sz w:val="22"/>
          <w:szCs w:val="22"/>
        </w:rPr>
        <w:t>с даты заключения</w:t>
      </w:r>
      <w:proofErr w:type="gramEnd"/>
      <w:r>
        <w:rPr>
          <w:color w:val="000000"/>
          <w:sz w:val="22"/>
          <w:szCs w:val="22"/>
        </w:rPr>
        <w:t xml:space="preserve"> договора </w:t>
      </w:r>
      <w:bookmarkStart w:id="1" w:name="_GoBack"/>
      <w:r w:rsidRPr="00F71267">
        <w:rPr>
          <w:sz w:val="22"/>
          <w:szCs w:val="22"/>
        </w:rPr>
        <w:t>до «</w:t>
      </w:r>
      <w:r w:rsidR="00C32F4D" w:rsidRPr="00F71267">
        <w:rPr>
          <w:sz w:val="22"/>
          <w:szCs w:val="22"/>
        </w:rPr>
        <w:t>12</w:t>
      </w:r>
      <w:r w:rsidRPr="00F71267">
        <w:rPr>
          <w:sz w:val="22"/>
          <w:szCs w:val="22"/>
        </w:rPr>
        <w:t xml:space="preserve">» </w:t>
      </w:r>
      <w:r w:rsidR="00C32F4D" w:rsidRPr="00F71267">
        <w:rPr>
          <w:sz w:val="22"/>
          <w:szCs w:val="22"/>
        </w:rPr>
        <w:t>декабря</w:t>
      </w:r>
      <w:r w:rsidRPr="00F71267">
        <w:rPr>
          <w:sz w:val="22"/>
          <w:szCs w:val="22"/>
        </w:rPr>
        <w:t xml:space="preserve"> 2023г., с возможностью </w:t>
      </w:r>
      <w:bookmarkEnd w:id="1"/>
      <w:r>
        <w:rPr>
          <w:color w:val="000000"/>
          <w:sz w:val="22"/>
          <w:szCs w:val="22"/>
        </w:rPr>
        <w:t>досрочной поставки.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4</w:t>
      </w:r>
      <w:r>
        <w:rPr>
          <w:color w:val="000000"/>
          <w:sz w:val="22"/>
          <w:szCs w:val="22"/>
        </w:rPr>
        <w:t>.1. В стоимость товара включена: доставка товара, погрузочно-разгрузочные работы до конкретного места, подключение (установка оборудования и проведение пуско-наладочных работ сервисным инженером, сертифицированным производителем оборудования), ввод в эксплуатацию.</w:t>
      </w:r>
    </w:p>
    <w:p w:rsidR="003A2212" w:rsidRDefault="00AA31F0">
      <w:pPr>
        <w:widowControl w:val="0"/>
        <w:ind w:left="-567"/>
        <w:jc w:val="both"/>
        <w:rPr>
          <w:b/>
          <w:bCs/>
          <w:color w:val="000000"/>
          <w:sz w:val="22"/>
          <w:szCs w:val="22"/>
        </w:rPr>
      </w:pPr>
      <w:r>
        <w:rPr>
          <w:rFonts w:eastAsia="NSimSun"/>
          <w:b/>
          <w:bCs/>
          <w:kern w:val="2"/>
          <w:sz w:val="22"/>
          <w:szCs w:val="22"/>
          <w:lang w:eastAsia="ar-SA"/>
        </w:rPr>
        <w:t>5</w:t>
      </w:r>
      <w:r>
        <w:rPr>
          <w:b/>
          <w:bCs/>
          <w:color w:val="000000"/>
          <w:sz w:val="22"/>
          <w:szCs w:val="22"/>
        </w:rPr>
        <w:t>. Требования к качеству, безопасности поставляемого товара: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lastRenderedPageBreak/>
        <w:t>5</w:t>
      </w:r>
      <w:r>
        <w:rPr>
          <w:color w:val="000000"/>
          <w:sz w:val="22"/>
          <w:szCs w:val="22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</w:rPr>
        <w:t>.4. Вся сопроводительная информация о поставляемом товаре должна быть на русском языке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3A2212" w:rsidRDefault="00AA31F0">
      <w:pPr>
        <w:widowControl w:val="0"/>
        <w:ind w:left="-567"/>
        <w:jc w:val="both"/>
        <w:rPr>
          <w:b/>
          <w:bCs/>
          <w:color w:val="000000"/>
          <w:sz w:val="22"/>
          <w:szCs w:val="22"/>
        </w:rPr>
      </w:pPr>
      <w:r>
        <w:rPr>
          <w:rFonts w:eastAsia="NSimSun"/>
          <w:b/>
          <w:bCs/>
          <w:kern w:val="2"/>
          <w:sz w:val="22"/>
          <w:szCs w:val="22"/>
          <w:lang w:eastAsia="ar-SA"/>
        </w:rPr>
        <w:t>6</w:t>
      </w:r>
      <w:r>
        <w:rPr>
          <w:b/>
          <w:bCs/>
          <w:color w:val="000000"/>
          <w:sz w:val="22"/>
          <w:szCs w:val="22"/>
        </w:rPr>
        <w:t>. Требования к упаковке и маркировке поставляемого товара: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6</w:t>
      </w:r>
      <w:r>
        <w:rPr>
          <w:color w:val="000000"/>
          <w:sz w:val="22"/>
          <w:szCs w:val="22"/>
        </w:rPr>
        <w:t>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6</w:t>
      </w:r>
      <w:r>
        <w:rPr>
          <w:color w:val="000000"/>
          <w:sz w:val="22"/>
          <w:szCs w:val="22"/>
        </w:rPr>
        <w:t>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6</w:t>
      </w:r>
      <w:r>
        <w:rPr>
          <w:color w:val="000000"/>
          <w:sz w:val="22"/>
          <w:szCs w:val="22"/>
        </w:rPr>
        <w:t>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:rsidR="003A2212" w:rsidRDefault="00AA31F0">
      <w:pPr>
        <w:widowControl w:val="0"/>
        <w:ind w:left="-567"/>
        <w:jc w:val="both"/>
        <w:rPr>
          <w:b/>
          <w:bCs/>
          <w:color w:val="000000"/>
          <w:sz w:val="22"/>
          <w:szCs w:val="22"/>
        </w:rPr>
      </w:pPr>
      <w:r>
        <w:rPr>
          <w:rFonts w:eastAsia="NSimSun"/>
          <w:b/>
          <w:bCs/>
          <w:kern w:val="2"/>
          <w:sz w:val="22"/>
          <w:szCs w:val="22"/>
          <w:lang w:eastAsia="ar-SA"/>
        </w:rPr>
        <w:t>7</w:t>
      </w:r>
      <w:r>
        <w:rPr>
          <w:b/>
          <w:bCs/>
          <w:color w:val="000000"/>
          <w:sz w:val="22"/>
          <w:szCs w:val="22"/>
        </w:rPr>
        <w:t>. Требования к гарантийному сроку товара и (или) объему предоставления гарантий качества товара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7</w:t>
      </w:r>
      <w:r>
        <w:rPr>
          <w:color w:val="000000"/>
          <w:sz w:val="22"/>
          <w:szCs w:val="22"/>
        </w:rPr>
        <w:t>.1. Гарантия качества товара – не менее 12 месяцев с момента подписания товарно-транспортных накладных или УПД и проведения пуско-наладочных работ.</w:t>
      </w:r>
    </w:p>
    <w:p w:rsidR="003A2212" w:rsidRDefault="00AA31F0">
      <w:pPr>
        <w:widowControl w:val="0"/>
        <w:ind w:left="-567"/>
        <w:jc w:val="both"/>
        <w:rPr>
          <w:color w:val="000000"/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ar-SA"/>
        </w:rPr>
        <w:t>7</w:t>
      </w:r>
      <w:r>
        <w:rPr>
          <w:color w:val="000000"/>
          <w:sz w:val="22"/>
          <w:szCs w:val="22"/>
        </w:rPr>
        <w:t>.2. Наличие авторизованного сервисного центра (службы) для оперативного устранения неисправностей (за счет Поставщика).</w:t>
      </w:r>
    </w:p>
    <w:p w:rsidR="003A2212" w:rsidRDefault="00AA31F0">
      <w:pPr>
        <w:widowControl w:val="0"/>
        <w:ind w:left="-567"/>
        <w:jc w:val="both"/>
        <w:rPr>
          <w:rFonts w:eastAsia="NSimSun"/>
          <w:kern w:val="2"/>
          <w:sz w:val="22"/>
          <w:szCs w:val="22"/>
          <w:lang w:eastAsia="ar-SA"/>
        </w:rPr>
      </w:pPr>
      <w:r>
        <w:rPr>
          <w:rFonts w:eastAsia="NSimSun"/>
          <w:kern w:val="2"/>
          <w:sz w:val="22"/>
          <w:szCs w:val="22"/>
          <w:lang w:eastAsia="ar-SA"/>
        </w:rPr>
        <w:t>7</w:t>
      </w:r>
      <w:r>
        <w:rPr>
          <w:color w:val="000000"/>
          <w:sz w:val="22"/>
          <w:szCs w:val="22"/>
        </w:rPr>
        <w:t xml:space="preserve">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соответствующий, своим транспортом и за свой счет, в сроки, определенные договором.</w:t>
      </w:r>
    </w:p>
    <w:sectPr w:rsidR="003A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EA" w:rsidRDefault="005E66EA">
      <w:r>
        <w:separator/>
      </w:r>
    </w:p>
  </w:endnote>
  <w:endnote w:type="continuationSeparator" w:id="0">
    <w:p w:rsidR="005E66EA" w:rsidRDefault="005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EA" w:rsidRDefault="005E66EA">
      <w:r>
        <w:separator/>
      </w:r>
    </w:p>
  </w:footnote>
  <w:footnote w:type="continuationSeparator" w:id="0">
    <w:p w:rsidR="005E66EA" w:rsidRDefault="005E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C7"/>
    <w:multiLevelType w:val="multilevel"/>
    <w:tmpl w:val="068C5EC7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34A"/>
    <w:multiLevelType w:val="multilevel"/>
    <w:tmpl w:val="0CCC134A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0BFF"/>
    <w:multiLevelType w:val="multilevel"/>
    <w:tmpl w:val="32580BF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3ED5BCE"/>
    <w:multiLevelType w:val="multilevel"/>
    <w:tmpl w:val="33ED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850164"/>
    <w:multiLevelType w:val="multilevel"/>
    <w:tmpl w:val="3C850164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1B88"/>
    <w:multiLevelType w:val="multilevel"/>
    <w:tmpl w:val="46851B88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3DE"/>
    <w:multiLevelType w:val="multilevel"/>
    <w:tmpl w:val="547A23DE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863EF"/>
    <w:multiLevelType w:val="multilevel"/>
    <w:tmpl w:val="5D9863E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AB27C4"/>
    <w:multiLevelType w:val="multilevel"/>
    <w:tmpl w:val="61AB27C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510F"/>
    <w:multiLevelType w:val="multilevel"/>
    <w:tmpl w:val="6570510F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82"/>
    <w:rsid w:val="000370AA"/>
    <w:rsid w:val="000454E0"/>
    <w:rsid w:val="00057A6B"/>
    <w:rsid w:val="0006799F"/>
    <w:rsid w:val="00091837"/>
    <w:rsid w:val="000A2B67"/>
    <w:rsid w:val="000B107C"/>
    <w:rsid w:val="000D4AD5"/>
    <w:rsid w:val="000E41ED"/>
    <w:rsid w:val="000F412D"/>
    <w:rsid w:val="000F5DEE"/>
    <w:rsid w:val="000F6D8F"/>
    <w:rsid w:val="00184703"/>
    <w:rsid w:val="001C1D60"/>
    <w:rsid w:val="001F3A3E"/>
    <w:rsid w:val="00212286"/>
    <w:rsid w:val="002321F2"/>
    <w:rsid w:val="00232834"/>
    <w:rsid w:val="00235360"/>
    <w:rsid w:val="00264D45"/>
    <w:rsid w:val="00287850"/>
    <w:rsid w:val="002963E9"/>
    <w:rsid w:val="002E0A16"/>
    <w:rsid w:val="002E2EEA"/>
    <w:rsid w:val="00301750"/>
    <w:rsid w:val="00303782"/>
    <w:rsid w:val="00331F54"/>
    <w:rsid w:val="00352C62"/>
    <w:rsid w:val="003A2212"/>
    <w:rsid w:val="003E5BEB"/>
    <w:rsid w:val="0042417B"/>
    <w:rsid w:val="00427925"/>
    <w:rsid w:val="00442872"/>
    <w:rsid w:val="00451CB3"/>
    <w:rsid w:val="004D15F8"/>
    <w:rsid w:val="004D2BBD"/>
    <w:rsid w:val="004D443B"/>
    <w:rsid w:val="004D7E03"/>
    <w:rsid w:val="0051759C"/>
    <w:rsid w:val="005357B1"/>
    <w:rsid w:val="00540AE2"/>
    <w:rsid w:val="00545D85"/>
    <w:rsid w:val="005D63A2"/>
    <w:rsid w:val="005E66EA"/>
    <w:rsid w:val="005F3216"/>
    <w:rsid w:val="005F6BB1"/>
    <w:rsid w:val="0060518B"/>
    <w:rsid w:val="00613D68"/>
    <w:rsid w:val="006A39EE"/>
    <w:rsid w:val="00712E34"/>
    <w:rsid w:val="0071745B"/>
    <w:rsid w:val="00760DBD"/>
    <w:rsid w:val="007A726A"/>
    <w:rsid w:val="007E7B7B"/>
    <w:rsid w:val="007F5DC3"/>
    <w:rsid w:val="00817AEB"/>
    <w:rsid w:val="00850929"/>
    <w:rsid w:val="0087646B"/>
    <w:rsid w:val="00893D1E"/>
    <w:rsid w:val="008A002F"/>
    <w:rsid w:val="008A2386"/>
    <w:rsid w:val="008D5E31"/>
    <w:rsid w:val="00944D45"/>
    <w:rsid w:val="00976071"/>
    <w:rsid w:val="009C2C5F"/>
    <w:rsid w:val="009E61EA"/>
    <w:rsid w:val="009F57BA"/>
    <w:rsid w:val="00A03F1C"/>
    <w:rsid w:val="00A10452"/>
    <w:rsid w:val="00A14335"/>
    <w:rsid w:val="00A1708E"/>
    <w:rsid w:val="00A445F7"/>
    <w:rsid w:val="00A5190D"/>
    <w:rsid w:val="00A8234F"/>
    <w:rsid w:val="00A94670"/>
    <w:rsid w:val="00AA1B24"/>
    <w:rsid w:val="00AA31F0"/>
    <w:rsid w:val="00AA62F8"/>
    <w:rsid w:val="00AD4BF1"/>
    <w:rsid w:val="00B17C21"/>
    <w:rsid w:val="00B26F1F"/>
    <w:rsid w:val="00B61EBA"/>
    <w:rsid w:val="00BC2952"/>
    <w:rsid w:val="00C26624"/>
    <w:rsid w:val="00C32F4D"/>
    <w:rsid w:val="00C447FB"/>
    <w:rsid w:val="00C65B52"/>
    <w:rsid w:val="00C77528"/>
    <w:rsid w:val="00C91899"/>
    <w:rsid w:val="00CB3220"/>
    <w:rsid w:val="00CD4089"/>
    <w:rsid w:val="00CD6C38"/>
    <w:rsid w:val="00D101FB"/>
    <w:rsid w:val="00D1442E"/>
    <w:rsid w:val="00D16CF8"/>
    <w:rsid w:val="00D56AF4"/>
    <w:rsid w:val="00D622A8"/>
    <w:rsid w:val="00D70809"/>
    <w:rsid w:val="00D92A79"/>
    <w:rsid w:val="00D96E7C"/>
    <w:rsid w:val="00E335F8"/>
    <w:rsid w:val="00E451EA"/>
    <w:rsid w:val="00ED1D59"/>
    <w:rsid w:val="00F05D3C"/>
    <w:rsid w:val="00F075AB"/>
    <w:rsid w:val="00F14A5E"/>
    <w:rsid w:val="00F53E1D"/>
    <w:rsid w:val="00F71267"/>
    <w:rsid w:val="00FA40D8"/>
    <w:rsid w:val="00FD74D8"/>
    <w:rsid w:val="00FF173A"/>
    <w:rsid w:val="01C60BBC"/>
    <w:rsid w:val="2D1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Таблица шапка"/>
    <w:basedOn w:val="a"/>
    <w:qFormat/>
    <w:pPr>
      <w:keepNext/>
      <w:suppressAutoHyphens w:val="0"/>
      <w:snapToGrid w:val="0"/>
      <w:spacing w:before="40" w:after="40"/>
      <w:ind w:left="57" w:right="57"/>
    </w:pPr>
    <w:rPr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cdata">
    <w:name w:val="docdata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Таблица шапка"/>
    <w:basedOn w:val="a"/>
    <w:qFormat/>
    <w:pPr>
      <w:keepNext/>
      <w:suppressAutoHyphens w:val="0"/>
      <w:snapToGrid w:val="0"/>
      <w:spacing w:before="40" w:after="40"/>
      <w:ind w:left="57" w:right="57"/>
    </w:pPr>
    <w:rPr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cdata">
    <w:name w:val="docdata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3944-9205-4BC1-AA7B-CEAE842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 Оксана</dc:creator>
  <cp:lastModifiedBy>User</cp:lastModifiedBy>
  <cp:revision>10</cp:revision>
  <cp:lastPrinted>2023-05-26T03:26:00Z</cp:lastPrinted>
  <dcterms:created xsi:type="dcterms:W3CDTF">2023-05-23T10:06:00Z</dcterms:created>
  <dcterms:modified xsi:type="dcterms:W3CDTF">2023-05-26T03:26:00Z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FA30FDAC32824FDCAD8CD5C182EB67B8</vt:lpwstr>
  </property>
</Properties>
</file>