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55016" w14:textId="66CC0700" w:rsidR="0056334E" w:rsidRDefault="00475AE8" w:rsidP="00982D14">
      <w:pPr>
        <w:ind w:right="-144"/>
        <w:rPr>
          <w:color w:val="FF0000"/>
        </w:rPr>
      </w:pPr>
      <w:r>
        <w:rPr>
          <w:sz w:val="20"/>
          <w:szCs w:val="20"/>
        </w:rPr>
        <w:t xml:space="preserve">                                                         </w:t>
      </w:r>
      <w:r w:rsidR="00EB34B7">
        <w:t xml:space="preserve">ДОГОВОР  ПОСТАВКИ  № </w:t>
      </w:r>
    </w:p>
    <w:p w14:paraId="1EDE1C5C" w14:textId="77777777" w:rsidR="0056334E" w:rsidRDefault="0056334E">
      <w:pPr>
        <w:rPr>
          <w:b/>
          <w:strike/>
          <w:shd w:val="clear" w:color="auto" w:fill="FFFF00"/>
        </w:rPr>
      </w:pPr>
    </w:p>
    <w:p w14:paraId="49F2AA05" w14:textId="23D04F70" w:rsidR="0056334E" w:rsidRPr="00493E39" w:rsidRDefault="00EB34B7">
      <w:pPr>
        <w:ind w:hanging="426"/>
        <w:rPr>
          <w:color w:val="FF0000"/>
        </w:rPr>
      </w:pPr>
      <w:r>
        <w:t xml:space="preserve">       г. Тюмень</w:t>
      </w:r>
      <w:r>
        <w:tab/>
      </w:r>
      <w:r>
        <w:tab/>
      </w:r>
      <w:r>
        <w:tab/>
      </w:r>
      <w:r>
        <w:tab/>
        <w:t xml:space="preserve">                                                                      </w:t>
      </w:r>
      <w:r w:rsidR="00493E39">
        <w:t xml:space="preserve">  </w:t>
      </w:r>
      <w:r w:rsidR="00D4330F">
        <w:t xml:space="preserve">  </w:t>
      </w:r>
      <w:r w:rsidRPr="00493E39">
        <w:rPr>
          <w:color w:val="FF0000"/>
        </w:rPr>
        <w:t>«</w:t>
      </w:r>
      <w:r w:rsidR="00023960">
        <w:rPr>
          <w:color w:val="FF0000"/>
        </w:rPr>
        <w:t>__</w:t>
      </w:r>
      <w:r w:rsidRPr="00493E39">
        <w:rPr>
          <w:color w:val="FF0000"/>
        </w:rPr>
        <w:t xml:space="preserve">» </w:t>
      </w:r>
      <w:r w:rsidR="00D4330F">
        <w:rPr>
          <w:color w:val="FF0000"/>
        </w:rPr>
        <w:t>июня</w:t>
      </w:r>
      <w:r w:rsidRPr="00493E39">
        <w:rPr>
          <w:color w:val="FF0000"/>
        </w:rPr>
        <w:t xml:space="preserve"> 202</w:t>
      </w:r>
      <w:r w:rsidR="00493E39" w:rsidRPr="00493E39">
        <w:rPr>
          <w:color w:val="FF0000"/>
        </w:rPr>
        <w:t>3</w:t>
      </w:r>
      <w:r w:rsidRPr="00493E39">
        <w:rPr>
          <w:color w:val="FF0000"/>
        </w:rPr>
        <w:t xml:space="preserve"> г.</w:t>
      </w:r>
    </w:p>
    <w:p w14:paraId="7D716F49" w14:textId="77777777" w:rsidR="0056334E" w:rsidRDefault="0056334E"/>
    <w:p w14:paraId="03C72BD3" w14:textId="445356AC" w:rsidR="0056334E" w:rsidRDefault="00EB34B7">
      <w:pPr>
        <w:jc w:val="both"/>
      </w:pPr>
      <w:r>
        <w:rPr>
          <w:kern w:val="2"/>
        </w:rPr>
        <w:t xml:space="preserve">   Общество с ограниченной ответственностью «</w:t>
      </w:r>
      <w:proofErr w:type="spellStart"/>
      <w:r w:rsidR="00215AF2">
        <w:rPr>
          <w:kern w:val="2"/>
        </w:rPr>
        <w:t>ВерумБио</w:t>
      </w:r>
      <w:proofErr w:type="spellEnd"/>
      <w:r>
        <w:rPr>
          <w:kern w:val="2"/>
        </w:rPr>
        <w:t xml:space="preserve">» (ООО </w:t>
      </w:r>
      <w:r w:rsidR="00215AF2">
        <w:rPr>
          <w:kern w:val="2"/>
        </w:rPr>
        <w:t>«</w:t>
      </w:r>
      <w:proofErr w:type="spellStart"/>
      <w:r w:rsidR="00215AF2">
        <w:rPr>
          <w:kern w:val="2"/>
        </w:rPr>
        <w:t>ВерумБио</w:t>
      </w:r>
      <w:proofErr w:type="spellEnd"/>
      <w:r w:rsidR="00215AF2">
        <w:rPr>
          <w:kern w:val="2"/>
        </w:rPr>
        <w:t>»</w:t>
      </w:r>
      <w:r>
        <w:rPr>
          <w:kern w:val="2"/>
        </w:rPr>
        <w:t xml:space="preserve">), именуемое в дальнейшем «Поставщик», в лице </w:t>
      </w:r>
      <w:r w:rsidRPr="00284C99">
        <w:rPr>
          <w:color w:val="FF0000"/>
          <w:kern w:val="2"/>
        </w:rPr>
        <w:t xml:space="preserve">генерального директора </w:t>
      </w:r>
      <w:r w:rsidR="00284C99" w:rsidRPr="00284C99">
        <w:rPr>
          <w:color w:val="FF0000"/>
          <w:kern w:val="2"/>
        </w:rPr>
        <w:t>Недосекиной Вероники Александровны</w:t>
      </w:r>
      <w:r>
        <w:rPr>
          <w:kern w:val="2"/>
        </w:rPr>
        <w:t>, действующего на основании Устава</w:t>
      </w:r>
      <w:r>
        <w:rPr>
          <w:bCs/>
        </w:rPr>
        <w:t>,</w:t>
      </w:r>
      <w:r>
        <w:t xml:space="preserve"> с одной стороны, и </w:t>
      </w:r>
    </w:p>
    <w:p w14:paraId="0AE8EB23" w14:textId="4AB6E128" w:rsidR="0056334E" w:rsidRDefault="00EB34B7">
      <w:pPr>
        <w:jc w:val="both"/>
      </w:pPr>
      <w:r>
        <w:t xml:space="preserve">    </w:t>
      </w:r>
      <w:proofErr w:type="gramStart"/>
      <w:r>
        <w:t>Государственное автономное учреждение Тюменской области «Тюменская областная ветеринарная лаборатория», именуемое в дальнейшем «Покупатель»</w:t>
      </w:r>
      <w:r w:rsidR="00EE2036">
        <w:t>,</w:t>
      </w:r>
      <w:r>
        <w:t xml:space="preserve"> в лице директора Матвеевой Алены Ивановны, действующего на основании Устава, с другой стороны, именуемые в дальнейшем «Стороны», в соответствии с Федеральным законом от 18.07.2011 </w:t>
      </w:r>
      <w:r w:rsidR="00D4330F">
        <w:t xml:space="preserve">          </w:t>
      </w:r>
      <w:r>
        <w:t>№ 223-ФЗ «О закупках товаров, работ, услуг отдельными видами юридических лиц», заключили настоящий договор о нижеследующем:</w:t>
      </w:r>
      <w:proofErr w:type="gramEnd"/>
    </w:p>
    <w:p w14:paraId="24915B02" w14:textId="77777777" w:rsidR="0056334E" w:rsidRDefault="0056334E">
      <w:pPr>
        <w:jc w:val="both"/>
      </w:pPr>
    </w:p>
    <w:p w14:paraId="775D2587" w14:textId="77777777" w:rsidR="0056334E" w:rsidRDefault="00EB34B7">
      <w:pPr>
        <w:jc w:val="both"/>
        <w:rPr>
          <w:b/>
        </w:rPr>
      </w:pPr>
      <w:r>
        <w:t xml:space="preserve">                                                                  </w:t>
      </w:r>
      <w:r>
        <w:rPr>
          <w:b/>
        </w:rPr>
        <w:t>1.ПРЕДМЕТ ДОГОВОРА</w:t>
      </w:r>
    </w:p>
    <w:p w14:paraId="1A04B628" w14:textId="62BBD37F" w:rsidR="00493E39" w:rsidRDefault="00EB34B7">
      <w:pPr>
        <w:jc w:val="both"/>
      </w:pPr>
      <w:r>
        <w:tab/>
        <w:t xml:space="preserve">1.1.Поставщик обязуется поставить  Покупателю </w:t>
      </w:r>
      <w:r w:rsidR="00EE2036">
        <w:t>Т</w:t>
      </w:r>
      <w:r>
        <w:t>овар согласно спецификации, а Покупатель обязуется принять и оплатить его. Предметом настоящего договора является поставка</w:t>
      </w:r>
      <w:r w:rsidR="00493E39">
        <w:t>:</w:t>
      </w:r>
    </w:p>
    <w:p w14:paraId="7BE2241E" w14:textId="0526BF90" w:rsidR="0056334E" w:rsidRDefault="00EB34B7">
      <w:pPr>
        <w:jc w:val="both"/>
        <w:rPr>
          <w:color w:val="FF0000"/>
        </w:rPr>
      </w:pPr>
      <w:r w:rsidRPr="00493E39">
        <w:rPr>
          <w:color w:val="FF0000"/>
        </w:rPr>
        <w:t xml:space="preserve">- </w:t>
      </w:r>
      <w:r w:rsidR="00493E39" w:rsidRPr="00493E39">
        <w:rPr>
          <w:color w:val="FF0000"/>
        </w:rPr>
        <w:t>тест-</w:t>
      </w:r>
      <w:r w:rsidR="00215AF2" w:rsidRPr="00493E39">
        <w:rPr>
          <w:color w:val="FF0000"/>
        </w:rPr>
        <w:t xml:space="preserve">набор для </w:t>
      </w:r>
      <w:r w:rsidR="00D4330F">
        <w:rPr>
          <w:color w:val="FF0000"/>
        </w:rPr>
        <w:t xml:space="preserve">выявления антител, специфичных к вирусу ящура серотипа </w:t>
      </w:r>
      <w:r w:rsidR="00D4330F">
        <w:rPr>
          <w:color w:val="FF0000"/>
          <w:lang w:val="en-US"/>
        </w:rPr>
        <w:t>Asia</w:t>
      </w:r>
      <w:r w:rsidR="00D4330F" w:rsidRPr="00D4330F">
        <w:rPr>
          <w:color w:val="FF0000"/>
        </w:rPr>
        <w:t xml:space="preserve"> 1 </w:t>
      </w:r>
      <w:r w:rsidR="00493E39" w:rsidRPr="00493E39">
        <w:rPr>
          <w:color w:val="FF0000"/>
        </w:rPr>
        <w:t xml:space="preserve"> –</w:t>
      </w:r>
      <w:r w:rsidR="00475AE8" w:rsidRPr="00493E39">
        <w:rPr>
          <w:color w:val="FF0000"/>
        </w:rPr>
        <w:t xml:space="preserve"> </w:t>
      </w:r>
      <w:r w:rsidR="00D4330F">
        <w:rPr>
          <w:color w:val="FF0000"/>
        </w:rPr>
        <w:t xml:space="preserve"> 3 </w:t>
      </w:r>
      <w:r w:rsidR="00023960">
        <w:rPr>
          <w:color w:val="FF0000"/>
        </w:rPr>
        <w:t>ед</w:t>
      </w:r>
      <w:r w:rsidR="00D4330F">
        <w:rPr>
          <w:color w:val="FF0000"/>
        </w:rPr>
        <w:t>.</w:t>
      </w:r>
    </w:p>
    <w:p w14:paraId="71AD2FB8" w14:textId="01DEADF0" w:rsidR="00D4330F" w:rsidRPr="00D4330F" w:rsidRDefault="00D4330F" w:rsidP="00D4330F">
      <w:pPr>
        <w:jc w:val="both"/>
        <w:rPr>
          <w:color w:val="FF0000"/>
        </w:rPr>
      </w:pPr>
      <w:r w:rsidRPr="00D4330F">
        <w:rPr>
          <w:color w:val="FF0000"/>
        </w:rPr>
        <w:t xml:space="preserve">- тест-набор для выявления антител, специфичных к вирусу ящура серотипа </w:t>
      </w:r>
      <w:r w:rsidRPr="00D4330F">
        <w:rPr>
          <w:color w:val="FF0000"/>
          <w:lang w:val="en-US"/>
        </w:rPr>
        <w:t>A</w:t>
      </w:r>
      <w:r w:rsidRPr="00D4330F">
        <w:rPr>
          <w:color w:val="FF0000"/>
        </w:rPr>
        <w:t xml:space="preserve">  –  3 </w:t>
      </w:r>
      <w:r w:rsidR="00023960">
        <w:rPr>
          <w:color w:val="FF0000"/>
        </w:rPr>
        <w:t>ед</w:t>
      </w:r>
      <w:r w:rsidRPr="00D4330F">
        <w:rPr>
          <w:color w:val="FF0000"/>
        </w:rPr>
        <w:t>.</w:t>
      </w:r>
    </w:p>
    <w:p w14:paraId="2D90840B" w14:textId="77777777" w:rsidR="0056334E" w:rsidRDefault="00EB34B7">
      <w:pPr>
        <w:ind w:firstLine="709"/>
        <w:jc w:val="both"/>
      </w:pPr>
      <w:r>
        <w:t>1.2.Поставщик обязуется передать в обусловленный договором срок Покупателю наборы, указанные в п. 1.1. настоящего договора (далее именуемые - "Товар"), а Покупатель обязуется своевременно произвести оплату на условиях настоящего договора. Наименование и количество Товара согласовываются сторонами в Спецификации (Приложение № 1), которая является неотъемлемой частью настоящего договора.</w:t>
      </w:r>
    </w:p>
    <w:p w14:paraId="1C265844" w14:textId="77777777" w:rsidR="0056334E" w:rsidRDefault="00EB34B7">
      <w:pPr>
        <w:ind w:firstLine="709"/>
        <w:jc w:val="both"/>
      </w:pPr>
      <w:r>
        <w:t>1.3.Поставщик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стоимость и качество продукции, полностью ознакомлен со всеми условиями, связанными с выполнением обязательств по договору.</w:t>
      </w:r>
    </w:p>
    <w:p w14:paraId="0614DA03" w14:textId="77777777" w:rsidR="0056334E" w:rsidRDefault="0056334E">
      <w:pPr>
        <w:jc w:val="both"/>
      </w:pPr>
    </w:p>
    <w:p w14:paraId="68FC4622" w14:textId="15D329C0" w:rsidR="0056334E" w:rsidRDefault="00982D14">
      <w:pPr>
        <w:jc w:val="center"/>
        <w:rPr>
          <w:b/>
        </w:rPr>
      </w:pPr>
      <w:r>
        <w:rPr>
          <w:b/>
        </w:rPr>
        <w:t xml:space="preserve">         </w:t>
      </w:r>
      <w:r w:rsidR="00EB34B7">
        <w:rPr>
          <w:b/>
        </w:rPr>
        <w:t>2</w:t>
      </w:r>
      <w:r w:rsidR="00EB34B7">
        <w:t>.</w:t>
      </w:r>
      <w:r w:rsidR="00EB34B7">
        <w:rPr>
          <w:b/>
        </w:rPr>
        <w:t>ЦЕНА И ПОРЯДОК РАСЧЕТОВ</w:t>
      </w:r>
    </w:p>
    <w:p w14:paraId="311B642A" w14:textId="358DCC1D" w:rsidR="0056334E" w:rsidRPr="00493E39" w:rsidRDefault="00EB34B7">
      <w:pPr>
        <w:pStyle w:val="western"/>
        <w:spacing w:before="0" w:after="0"/>
        <w:jc w:val="both"/>
        <w:rPr>
          <w:color w:val="FF0000"/>
        </w:rPr>
      </w:pPr>
      <w:r>
        <w:rPr>
          <w:color w:val="000000" w:themeColor="text1"/>
        </w:rPr>
        <w:tab/>
        <w:t xml:space="preserve">2.1.Цена договора составляет </w:t>
      </w:r>
      <w:r w:rsidR="00842C80" w:rsidRPr="00842C80">
        <w:rPr>
          <w:color w:val="FF0000"/>
        </w:rPr>
        <w:t>465</w:t>
      </w:r>
      <w:r w:rsidR="00493E39" w:rsidRPr="00842C80">
        <w:rPr>
          <w:color w:val="FF0000"/>
        </w:rPr>
        <w:t xml:space="preserve"> </w:t>
      </w:r>
      <w:r w:rsidR="00842C80" w:rsidRPr="00842C80">
        <w:rPr>
          <w:color w:val="FF0000"/>
        </w:rPr>
        <w:t>590</w:t>
      </w:r>
      <w:r w:rsidR="00215AF2" w:rsidRPr="00842C80">
        <w:rPr>
          <w:color w:val="FF0000"/>
        </w:rPr>
        <w:t xml:space="preserve"> </w:t>
      </w:r>
      <w:r w:rsidRPr="00842C80">
        <w:rPr>
          <w:color w:val="FF0000"/>
        </w:rPr>
        <w:t>(</w:t>
      </w:r>
      <w:r w:rsidR="00842C80" w:rsidRPr="00842C80">
        <w:rPr>
          <w:color w:val="FF0000"/>
        </w:rPr>
        <w:t>Четыреста шестьдесят пять</w:t>
      </w:r>
      <w:r w:rsidR="00215AF2" w:rsidRPr="00842C80">
        <w:rPr>
          <w:color w:val="FF0000"/>
        </w:rPr>
        <w:t xml:space="preserve"> тысяч</w:t>
      </w:r>
      <w:r w:rsidR="00842C80" w:rsidRPr="00842C80">
        <w:rPr>
          <w:color w:val="FF0000"/>
        </w:rPr>
        <w:t xml:space="preserve"> пятьсот девяносто</w:t>
      </w:r>
      <w:r w:rsidR="00215AF2" w:rsidRPr="00842C80">
        <w:rPr>
          <w:color w:val="FF0000"/>
        </w:rPr>
        <w:t xml:space="preserve">) рублей </w:t>
      </w:r>
      <w:r w:rsidR="00842C80" w:rsidRPr="00842C80">
        <w:rPr>
          <w:color w:val="FF0000"/>
        </w:rPr>
        <w:t>40</w:t>
      </w:r>
      <w:r w:rsidR="00215AF2" w:rsidRPr="00842C80">
        <w:rPr>
          <w:color w:val="FF0000"/>
        </w:rPr>
        <w:t xml:space="preserve"> копеек</w:t>
      </w:r>
      <w:r w:rsidRPr="00842C80">
        <w:rPr>
          <w:color w:val="FF0000"/>
        </w:rPr>
        <w:t xml:space="preserve">, </w:t>
      </w:r>
      <w:r w:rsidRPr="00493E39">
        <w:rPr>
          <w:color w:val="FF0000"/>
        </w:rPr>
        <w:t xml:space="preserve">в </w:t>
      </w:r>
      <w:proofErr w:type="spellStart"/>
      <w:r w:rsidRPr="00493E39">
        <w:rPr>
          <w:color w:val="FF0000"/>
        </w:rPr>
        <w:t>т.ч</w:t>
      </w:r>
      <w:proofErr w:type="spellEnd"/>
      <w:r w:rsidRPr="00493E39">
        <w:rPr>
          <w:color w:val="FF0000"/>
        </w:rPr>
        <w:t xml:space="preserve">. НДС (20%) - в размере </w:t>
      </w:r>
      <w:r w:rsidR="00842C80">
        <w:rPr>
          <w:color w:val="FF0000"/>
        </w:rPr>
        <w:t>77</w:t>
      </w:r>
      <w:r w:rsidR="00475AE8" w:rsidRPr="00493E39">
        <w:rPr>
          <w:color w:val="FF0000"/>
        </w:rPr>
        <w:t> </w:t>
      </w:r>
      <w:r w:rsidR="00842C80">
        <w:rPr>
          <w:color w:val="FF0000"/>
        </w:rPr>
        <w:t>598</w:t>
      </w:r>
      <w:r w:rsidR="00475AE8" w:rsidRPr="00493E39">
        <w:rPr>
          <w:color w:val="FF0000"/>
        </w:rPr>
        <w:t xml:space="preserve"> </w:t>
      </w:r>
      <w:r w:rsidRPr="00493E39">
        <w:rPr>
          <w:color w:val="FF0000"/>
        </w:rPr>
        <w:t>(</w:t>
      </w:r>
      <w:r w:rsidR="00842C80">
        <w:rPr>
          <w:color w:val="FF0000"/>
        </w:rPr>
        <w:t>Семьдесят семь</w:t>
      </w:r>
      <w:r w:rsidR="00215AF2" w:rsidRPr="00493E39">
        <w:rPr>
          <w:color w:val="FF0000"/>
        </w:rPr>
        <w:t xml:space="preserve"> тысяч</w:t>
      </w:r>
      <w:r w:rsidR="00842C80">
        <w:rPr>
          <w:color w:val="FF0000"/>
        </w:rPr>
        <w:t xml:space="preserve"> пятьсот девяносто восемь</w:t>
      </w:r>
      <w:r w:rsidRPr="00493E39">
        <w:rPr>
          <w:color w:val="FF0000"/>
        </w:rPr>
        <w:t>) рубл</w:t>
      </w:r>
      <w:r w:rsidR="00842C80">
        <w:rPr>
          <w:color w:val="FF0000"/>
        </w:rPr>
        <w:t>ей</w:t>
      </w:r>
      <w:r w:rsidRPr="00493E39">
        <w:rPr>
          <w:color w:val="FF0000"/>
        </w:rPr>
        <w:t xml:space="preserve"> </w:t>
      </w:r>
      <w:r w:rsidR="00842C80">
        <w:rPr>
          <w:color w:val="FF0000"/>
        </w:rPr>
        <w:t>4</w:t>
      </w:r>
      <w:r w:rsidR="00215AF2" w:rsidRPr="00493E39">
        <w:rPr>
          <w:color w:val="FF0000"/>
        </w:rPr>
        <w:t>0 копеек</w:t>
      </w:r>
      <w:r w:rsidRPr="00493E39">
        <w:rPr>
          <w:color w:val="FF0000"/>
        </w:rPr>
        <w:t>.</w:t>
      </w:r>
    </w:p>
    <w:p w14:paraId="02DE629F" w14:textId="77777777" w:rsidR="0056334E" w:rsidRDefault="00EB34B7">
      <w:pPr>
        <w:jc w:val="both"/>
      </w:pPr>
      <w:r>
        <w:rPr>
          <w:color w:val="FF0000"/>
        </w:rPr>
        <w:t xml:space="preserve">          </w:t>
      </w:r>
      <w:r>
        <w:t xml:space="preserve">Цена Договора формируется с учетом общей стоимости Товара, погрузочно-разгрузочных работ, транспортных и других расходов связанных с поставкой Товара </w:t>
      </w:r>
      <w:proofErr w:type="gramStart"/>
      <w:r>
        <w:t>в место поставки</w:t>
      </w:r>
      <w:proofErr w:type="gramEnd"/>
      <w:r>
        <w:t>, а также таможенных пошлин, страхования,  налогов, сборов и других обязательных платежей установленных законодательством РФ.</w:t>
      </w:r>
      <w:r>
        <w:tab/>
      </w:r>
    </w:p>
    <w:p w14:paraId="287A2C8E" w14:textId="77777777" w:rsidR="0056334E" w:rsidRDefault="00EB34B7">
      <w:pPr>
        <w:jc w:val="both"/>
      </w:pPr>
      <w:r>
        <w:tab/>
        <w:t>2.2. Цена договора является фиксированной и не может изменяться в ходе исполнения договора, за исключением случаев, установленных законодательством Российской Федерации.</w:t>
      </w:r>
    </w:p>
    <w:p w14:paraId="720BFF4E" w14:textId="77777777" w:rsidR="0056334E" w:rsidRDefault="00EB34B7">
      <w:pPr>
        <w:jc w:val="both"/>
      </w:pPr>
      <w:bookmarkStart w:id="0" w:name="_Hlk83642831"/>
      <w:bookmarkEnd w:id="0"/>
      <w:r>
        <w:tab/>
        <w:t>2.3. Цена единицы Товара указана в Спецификации (Приложение № 1). Валютой для установления цены договора и расчетов с Поставщиком является рубль Российской Федерации.</w:t>
      </w:r>
    </w:p>
    <w:p w14:paraId="514E3B43" w14:textId="77777777" w:rsidR="0056334E" w:rsidRDefault="00EB34B7">
      <w:pPr>
        <w:jc w:val="both"/>
      </w:pPr>
      <w:r>
        <w:tab/>
        <w:t>2.4. Покупатель по</w:t>
      </w:r>
      <w:r>
        <w:rPr>
          <w:bCs/>
        </w:rPr>
        <w:t xml:space="preserve"> согласованию с Поставщиком в ходе исполнения </w:t>
      </w:r>
      <w:r>
        <w:t>договора</w:t>
      </w:r>
      <w:r>
        <w:rPr>
          <w:bCs/>
        </w:rPr>
        <w:t xml:space="preserve"> вправе изменить не более чем на десять процентов количество предусмотренных </w:t>
      </w:r>
      <w:r>
        <w:t>договором</w:t>
      </w:r>
      <w:r>
        <w:rPr>
          <w:bCs/>
        </w:rPr>
        <w:t xml:space="preserve"> </w:t>
      </w:r>
      <w:r>
        <w:t>То</w:t>
      </w:r>
      <w:r>
        <w:rPr>
          <w:bCs/>
        </w:rPr>
        <w:t xml:space="preserve">варов при изменении потребности в Товарах, на поставку которых заключен </w:t>
      </w:r>
      <w:r>
        <w:t>договор</w:t>
      </w:r>
      <w:r>
        <w:rPr>
          <w:bCs/>
        </w:rPr>
        <w:t>.</w:t>
      </w:r>
    </w:p>
    <w:p w14:paraId="414450C8" w14:textId="77777777" w:rsidR="0056334E" w:rsidRDefault="00EB34B7">
      <w:pPr>
        <w:jc w:val="both"/>
      </w:pPr>
      <w:r>
        <w:rPr>
          <w:bCs/>
          <w:color w:val="FF0000"/>
        </w:rPr>
        <w:t xml:space="preserve">          </w:t>
      </w:r>
      <w:proofErr w:type="gramStart"/>
      <w:r>
        <w:rPr>
          <w:bCs/>
        </w:rPr>
        <w:t xml:space="preserve">При поставке дополнительного количества таких Товаров Покупатель по согласованию с Поставщиком вправе изменить первоначальную цену </w:t>
      </w:r>
      <w:r>
        <w:t>договора</w:t>
      </w:r>
      <w:r>
        <w:rPr>
          <w:bCs/>
        </w:rPr>
        <w:t xml:space="preserve"> пропорционально количеству таких Товаров, но не более чем на десять процентов такой цены </w:t>
      </w:r>
      <w:r>
        <w:t>договора</w:t>
      </w:r>
      <w:r>
        <w:rPr>
          <w:bCs/>
        </w:rPr>
        <w:t xml:space="preserve">, а при внесении соответствующих изменений в </w:t>
      </w:r>
      <w:r>
        <w:t>договор</w:t>
      </w:r>
      <w:r>
        <w:rPr>
          <w:bCs/>
        </w:rPr>
        <w:t xml:space="preserve"> в связи с сокращением потребности в поставке таких Товаров Покупатель обязан изменить цену </w:t>
      </w:r>
      <w:r>
        <w:t>договора</w:t>
      </w:r>
      <w:r>
        <w:rPr>
          <w:bCs/>
        </w:rPr>
        <w:t xml:space="preserve">. </w:t>
      </w:r>
      <w:proofErr w:type="gramEnd"/>
    </w:p>
    <w:p w14:paraId="74DBE185" w14:textId="77777777" w:rsidR="0056334E" w:rsidRDefault="00EB34B7">
      <w:pPr>
        <w:jc w:val="both"/>
      </w:pPr>
      <w:r>
        <w:rPr>
          <w:color w:val="FF0000"/>
        </w:rPr>
        <w:t xml:space="preserve">   </w:t>
      </w:r>
      <w:r>
        <w:rPr>
          <w:color w:val="FF0000"/>
        </w:rPr>
        <w:tab/>
      </w:r>
      <w:proofErr w:type="gramStart"/>
      <w:r>
        <w:t xml:space="preserve">2.5.Поставщик гарантирует, что поставляемый Товар новый и свободен от прав третьих лиц, не является предметом спора, не находится в залоге, под арестом или иным обременением, </w:t>
      </w:r>
      <w:r>
        <w:lastRenderedPageBreak/>
        <w:t>а также гарантирует, что к Покупателю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w:t>
      </w:r>
      <w:proofErr w:type="gramEnd"/>
      <w:r>
        <w:t xml:space="preserve"> Товара или любой их части в Российской Федерации.</w:t>
      </w:r>
    </w:p>
    <w:p w14:paraId="3267957E" w14:textId="7B2A251C" w:rsidR="00316CFC" w:rsidRPr="00493E39" w:rsidRDefault="00EB34B7" w:rsidP="00316CFC">
      <w:pPr>
        <w:pStyle w:val="2"/>
        <w:ind w:left="0" w:firstLine="0"/>
        <w:jc w:val="both"/>
        <w:rPr>
          <w:color w:val="FF0000"/>
        </w:rPr>
      </w:pPr>
      <w:r>
        <w:rPr>
          <w:color w:val="FF0000"/>
        </w:rPr>
        <w:t xml:space="preserve">   </w:t>
      </w:r>
      <w:r>
        <w:rPr>
          <w:color w:val="FF0000"/>
        </w:rPr>
        <w:tab/>
      </w:r>
      <w:r w:rsidRPr="00493E39">
        <w:rPr>
          <w:color w:val="FF0000"/>
        </w:rPr>
        <w:t>2.6.</w:t>
      </w:r>
      <w:r w:rsidR="00316CFC" w:rsidRPr="00493E39">
        <w:rPr>
          <w:color w:val="FF0000"/>
        </w:rPr>
        <w:t>Оплата Товара осуществляется на основании счета Поставщика в следующем порядке:</w:t>
      </w:r>
    </w:p>
    <w:p w14:paraId="4ADEC516" w14:textId="48A01F6D" w:rsidR="00316CFC" w:rsidRPr="00493E39" w:rsidRDefault="00316CFC" w:rsidP="00316CFC">
      <w:pPr>
        <w:pStyle w:val="2"/>
        <w:ind w:left="0" w:firstLine="0"/>
        <w:jc w:val="both"/>
        <w:rPr>
          <w:color w:val="FF0000"/>
        </w:rPr>
      </w:pPr>
      <w:r w:rsidRPr="00493E39">
        <w:rPr>
          <w:color w:val="FF0000"/>
        </w:rPr>
        <w:t xml:space="preserve">-оплата 30% </w:t>
      </w:r>
      <w:r w:rsidR="00475AE8" w:rsidRPr="00493E39">
        <w:rPr>
          <w:color w:val="FF0000"/>
        </w:rPr>
        <w:t xml:space="preserve">от цены договора указанной в п.2.1. настоящего договора </w:t>
      </w:r>
      <w:r w:rsidRPr="00493E39">
        <w:rPr>
          <w:color w:val="FF0000"/>
        </w:rPr>
        <w:t xml:space="preserve">в течение </w:t>
      </w:r>
      <w:r w:rsidR="00493E39" w:rsidRPr="00493E39">
        <w:rPr>
          <w:color w:val="FF0000"/>
        </w:rPr>
        <w:t>7 (семи</w:t>
      </w:r>
      <w:r w:rsidRPr="00493E39">
        <w:rPr>
          <w:color w:val="FF0000"/>
        </w:rPr>
        <w:t xml:space="preserve">) </w:t>
      </w:r>
      <w:r w:rsidR="00493E39" w:rsidRPr="00493E39">
        <w:rPr>
          <w:color w:val="FF0000"/>
        </w:rPr>
        <w:t>рабочих</w:t>
      </w:r>
      <w:r w:rsidRPr="00493E39">
        <w:rPr>
          <w:color w:val="FF0000"/>
        </w:rPr>
        <w:t xml:space="preserve"> дней с момента подписания договора.</w:t>
      </w:r>
    </w:p>
    <w:p w14:paraId="3D4B324D" w14:textId="78E79B4A" w:rsidR="00475AE8" w:rsidRPr="00493E39" w:rsidRDefault="00316CFC" w:rsidP="00475AE8">
      <w:pPr>
        <w:jc w:val="both"/>
        <w:rPr>
          <w:color w:val="FF0000"/>
        </w:rPr>
      </w:pPr>
      <w:r w:rsidRPr="00493E39">
        <w:rPr>
          <w:color w:val="FF0000"/>
        </w:rPr>
        <w:t xml:space="preserve">-оплата 70% </w:t>
      </w:r>
      <w:r w:rsidR="00475AE8" w:rsidRPr="00493E39">
        <w:rPr>
          <w:color w:val="FF0000"/>
        </w:rPr>
        <w:t xml:space="preserve">от цены договора указанной в п.2.1. настоящего договора </w:t>
      </w:r>
      <w:r w:rsidR="00EE2036">
        <w:rPr>
          <w:color w:val="FF0000"/>
        </w:rPr>
        <w:t>в</w:t>
      </w:r>
      <w:r w:rsidRPr="00493E39">
        <w:rPr>
          <w:color w:val="FF0000"/>
        </w:rPr>
        <w:t xml:space="preserve"> </w:t>
      </w:r>
      <w:r w:rsidR="00EE2036">
        <w:rPr>
          <w:color w:val="FF0000"/>
        </w:rPr>
        <w:t>течение</w:t>
      </w:r>
      <w:r w:rsidR="00493E39" w:rsidRPr="00493E39">
        <w:rPr>
          <w:color w:val="FF0000"/>
        </w:rPr>
        <w:t xml:space="preserve"> 7</w:t>
      </w:r>
      <w:r w:rsidRPr="00493E39">
        <w:rPr>
          <w:color w:val="FF0000"/>
        </w:rPr>
        <w:t xml:space="preserve"> (</w:t>
      </w:r>
      <w:r w:rsidR="00493E39" w:rsidRPr="00493E39">
        <w:rPr>
          <w:color w:val="FF0000"/>
        </w:rPr>
        <w:t>семи</w:t>
      </w:r>
      <w:r w:rsidRPr="00493E39">
        <w:rPr>
          <w:color w:val="FF0000"/>
        </w:rPr>
        <w:t xml:space="preserve">) </w:t>
      </w:r>
      <w:r w:rsidR="00493E39" w:rsidRPr="00493E39">
        <w:rPr>
          <w:color w:val="FF0000"/>
        </w:rPr>
        <w:t>рабочих</w:t>
      </w:r>
      <w:r w:rsidRPr="00493E39">
        <w:rPr>
          <w:color w:val="FF0000"/>
        </w:rPr>
        <w:t xml:space="preserve"> дней </w:t>
      </w:r>
      <w:r w:rsidR="00475AE8" w:rsidRPr="00493E39">
        <w:rPr>
          <w:color w:val="FF0000"/>
        </w:rPr>
        <w:t xml:space="preserve">с момента получения Покупателем Товара и подписания товарной накладной, </w:t>
      </w:r>
      <w:proofErr w:type="gramStart"/>
      <w:r w:rsidR="00475AE8" w:rsidRPr="00493E39">
        <w:rPr>
          <w:color w:val="FF0000"/>
        </w:rPr>
        <w:t>счёт-фактуры</w:t>
      </w:r>
      <w:proofErr w:type="gramEnd"/>
      <w:r w:rsidR="00475AE8" w:rsidRPr="00493E39">
        <w:rPr>
          <w:color w:val="FF0000"/>
        </w:rPr>
        <w:t xml:space="preserve">.  </w:t>
      </w:r>
    </w:p>
    <w:p w14:paraId="0EAED300" w14:textId="77777777" w:rsidR="0056334E" w:rsidRDefault="00EB34B7">
      <w:pPr>
        <w:widowControl w:val="0"/>
        <w:jc w:val="both"/>
      </w:pPr>
      <w:r>
        <w:rPr>
          <w:color w:val="FF0000"/>
        </w:rPr>
        <w:t xml:space="preserve">   </w:t>
      </w:r>
      <w:r>
        <w:rPr>
          <w:color w:val="FF0000"/>
        </w:rPr>
        <w:tab/>
      </w:r>
      <w:r>
        <w:t>2</w:t>
      </w:r>
      <w:r>
        <w:rPr>
          <w:lang w:val="x-none"/>
        </w:rPr>
        <w:t xml:space="preserve">.7.Оплата Покупателем </w:t>
      </w:r>
      <w:r>
        <w:t>Т</w:t>
      </w:r>
      <w:proofErr w:type="spellStart"/>
      <w:r>
        <w:rPr>
          <w:lang w:val="x-none"/>
        </w:rPr>
        <w:t>овара</w:t>
      </w:r>
      <w:proofErr w:type="spellEnd"/>
      <w:r>
        <w:rPr>
          <w:lang w:val="x-none"/>
        </w:rPr>
        <w:t xml:space="preserve"> производится при наличии надлежаще оформленных Поставщиком документов: </w:t>
      </w:r>
      <w:proofErr w:type="gramStart"/>
      <w:r>
        <w:t>счёт-фактуры</w:t>
      </w:r>
      <w:proofErr w:type="gramEnd"/>
      <w:r>
        <w:t xml:space="preserve"> и товарной накладной</w:t>
      </w:r>
      <w:r>
        <w:rPr>
          <w:lang w:val="x-none"/>
        </w:rPr>
        <w:t>, оформленн</w:t>
      </w:r>
      <w:r>
        <w:t>ых</w:t>
      </w:r>
      <w:r>
        <w:rPr>
          <w:lang w:val="x-none"/>
        </w:rPr>
        <w:t xml:space="preserve"> в соответствии с Налоговым кодексом Российской Федерации, условиями настоящего договора, нормами действующего законодательства Российской Федерации. </w:t>
      </w:r>
    </w:p>
    <w:p w14:paraId="63E16C02" w14:textId="77777777" w:rsidR="0056334E" w:rsidRDefault="00EB34B7">
      <w:pPr>
        <w:widowControl w:val="0"/>
        <w:jc w:val="both"/>
      </w:pPr>
      <w:r>
        <w:rPr>
          <w:color w:val="FF0000"/>
        </w:rPr>
        <w:t xml:space="preserve">   </w:t>
      </w:r>
      <w:r>
        <w:rPr>
          <w:color w:val="FF0000"/>
        </w:rPr>
        <w:tab/>
      </w:r>
      <w:r>
        <w:t>2.8.</w:t>
      </w:r>
      <w:r>
        <w:rPr>
          <w:lang w:val="x-none"/>
        </w:rPr>
        <w:t xml:space="preserve">В случае выявления Покупателем несоответствий предоставленных документов условиям </w:t>
      </w:r>
      <w:r>
        <w:t>д</w:t>
      </w:r>
      <w:r>
        <w:rPr>
          <w:lang w:val="x-none"/>
        </w:rPr>
        <w:t xml:space="preserve">оговора, он вправе не производить оплату </w:t>
      </w:r>
      <w:r>
        <w:t>Т</w:t>
      </w:r>
      <w:proofErr w:type="spellStart"/>
      <w:r>
        <w:rPr>
          <w:lang w:val="x-none"/>
        </w:rPr>
        <w:t>овара</w:t>
      </w:r>
      <w:proofErr w:type="spellEnd"/>
      <w:r>
        <w:rPr>
          <w:lang w:val="x-none"/>
        </w:rPr>
        <w:t xml:space="preserve"> до момента  предоставления Поставщиком документов, оформленных надлежащим образом.</w:t>
      </w:r>
    </w:p>
    <w:p w14:paraId="59F96DBB" w14:textId="77777777" w:rsidR="0056334E" w:rsidRDefault="00EB34B7">
      <w:pPr>
        <w:pStyle w:val="a8"/>
        <w:spacing w:after="0" w:line="240" w:lineRule="auto"/>
        <w:jc w:val="both"/>
      </w:pPr>
      <w:r>
        <w:rPr>
          <w:color w:val="FF0000"/>
          <w:lang w:val="ru-RU"/>
        </w:rPr>
        <w:t xml:space="preserve">   </w:t>
      </w:r>
      <w:r>
        <w:rPr>
          <w:color w:val="FF0000"/>
          <w:lang w:val="ru-RU"/>
        </w:rPr>
        <w:tab/>
      </w:r>
      <w:r>
        <w:rPr>
          <w:lang w:val="ru-RU"/>
        </w:rPr>
        <w:t>2</w:t>
      </w:r>
      <w:r>
        <w:t>.</w:t>
      </w:r>
      <w:r>
        <w:rPr>
          <w:lang w:val="ru-RU"/>
        </w:rPr>
        <w:t>9</w:t>
      </w:r>
      <w:r>
        <w:t xml:space="preserve">.Датой оплаты </w:t>
      </w:r>
      <w:r>
        <w:rPr>
          <w:lang w:val="ru-RU"/>
        </w:rPr>
        <w:t>Т</w:t>
      </w:r>
      <w:proofErr w:type="spellStart"/>
      <w:r>
        <w:t>овара</w:t>
      </w:r>
      <w:proofErr w:type="spellEnd"/>
      <w:r>
        <w:t xml:space="preserve"> считается дата списания денежных сре</w:t>
      </w:r>
      <w:proofErr w:type="gramStart"/>
      <w:r>
        <w:t>дств с р</w:t>
      </w:r>
      <w:proofErr w:type="gramEnd"/>
      <w:r>
        <w:t xml:space="preserve">асчетного счета Покупателя. </w:t>
      </w:r>
    </w:p>
    <w:p w14:paraId="50F37314" w14:textId="60F55BD4" w:rsidR="0056334E" w:rsidRDefault="00EB34B7">
      <w:pPr>
        <w:jc w:val="both"/>
      </w:pPr>
      <w:r>
        <w:tab/>
        <w:t>2.10.В случае изменения расчетного счета Поставщик обязан в однодневный срок в письменной форме сообщить об этом Покупателю, указав новые реквизиты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26929F6F" w14:textId="77777777" w:rsidR="0056334E" w:rsidRDefault="00EB34B7">
      <w:pPr>
        <w:pStyle w:val="a8"/>
        <w:spacing w:after="0" w:line="240" w:lineRule="auto"/>
        <w:jc w:val="both"/>
      </w:pPr>
      <w:r>
        <w:tab/>
      </w:r>
      <w:r>
        <w:rPr>
          <w:lang w:val="ru-RU"/>
        </w:rPr>
        <w:t>2.11.</w:t>
      </w:r>
      <w:r>
        <w:t xml:space="preserve">Положение статьи 317.1 Гражданского кодекса РФ к отношениям сторон по настоящему </w:t>
      </w:r>
      <w:r>
        <w:rPr>
          <w:lang w:val="ru-RU"/>
        </w:rPr>
        <w:t>д</w:t>
      </w:r>
      <w:r>
        <w:t>оговору не применяется.</w:t>
      </w:r>
    </w:p>
    <w:p w14:paraId="61FB1EA5" w14:textId="77777777" w:rsidR="0056334E" w:rsidRDefault="00EB34B7">
      <w:pPr>
        <w:jc w:val="both"/>
      </w:pPr>
      <w:r>
        <w:rPr>
          <w:color w:val="FF0000"/>
        </w:rPr>
        <w:t xml:space="preserve">   </w:t>
      </w:r>
      <w:r>
        <w:rPr>
          <w:color w:val="FF0000"/>
        </w:rPr>
        <w:tab/>
      </w:r>
      <w:r>
        <w:t>2.12.Увеличение Поставщиком цены Товара в одностороннем порядке в течение срока действия настоящего договора не допускается.</w:t>
      </w:r>
    </w:p>
    <w:p w14:paraId="79D3780E" w14:textId="77777777" w:rsidR="0056334E" w:rsidRDefault="00EB34B7">
      <w:pPr>
        <w:jc w:val="both"/>
      </w:pPr>
      <w:r>
        <w:rPr>
          <w:color w:val="FF0000"/>
        </w:rPr>
        <w:t xml:space="preserve">   </w:t>
      </w:r>
      <w:r>
        <w:rPr>
          <w:color w:val="FF0000"/>
        </w:rPr>
        <w:tab/>
      </w:r>
      <w:r>
        <w:t xml:space="preserve">2.13.Источник финансирования: Бюджет Тюменской области. </w:t>
      </w:r>
      <w:proofErr w:type="gramStart"/>
      <w:r>
        <w:t>В связи с тем, что оплата по настоящему договору будет производиться за счёт субсидии на иные цели, предоставляемой Покупателю из областного бюджета учредителем — Управлением ветеринарии Тюменской области, то по соглашению сторон возможны изменения размера и (или) сроков оплаты и (или) объема Товара в случае уменьшения в соответствии с Бюджетным кодексом Российской Федерации Управлению ветеринарии Тюменской области, ранее доведенных лимитов бюджетных</w:t>
      </w:r>
      <w:proofErr w:type="gramEnd"/>
      <w:r>
        <w:t xml:space="preserve"> обязательств на предоставление субсидии в порядке, установленном Департаментом финансов Тюменской области.</w:t>
      </w:r>
    </w:p>
    <w:p w14:paraId="40B1A24E" w14:textId="77777777" w:rsidR="0056334E" w:rsidRDefault="0056334E">
      <w:pPr>
        <w:ind w:firstLine="684"/>
        <w:jc w:val="both"/>
        <w:rPr>
          <w:color w:val="FF0000"/>
        </w:rPr>
      </w:pPr>
    </w:p>
    <w:p w14:paraId="79AC4F7E" w14:textId="77777777" w:rsidR="0056334E" w:rsidRDefault="00EB34B7">
      <w:pPr>
        <w:ind w:left="2130"/>
        <w:rPr>
          <w:b/>
        </w:rPr>
      </w:pPr>
      <w:r>
        <w:rPr>
          <w:b/>
        </w:rPr>
        <w:t xml:space="preserve">             3. УСЛОВИЯ ПОСТАВКИ ТОВАРА</w:t>
      </w:r>
    </w:p>
    <w:p w14:paraId="627287B6" w14:textId="77777777" w:rsidR="0056334E" w:rsidRDefault="00EB34B7">
      <w:pPr>
        <w:ind w:left="2490"/>
        <w:rPr>
          <w:b/>
        </w:rPr>
      </w:pPr>
      <w:r>
        <w:rPr>
          <w:b/>
        </w:rPr>
        <w:t xml:space="preserve">     </w:t>
      </w:r>
    </w:p>
    <w:p w14:paraId="5ECD4388" w14:textId="77777777" w:rsidR="0056334E" w:rsidRDefault="00EB34B7">
      <w:pPr>
        <w:jc w:val="both"/>
      </w:pPr>
      <w:r>
        <w:tab/>
        <w:t xml:space="preserve">3.1.Поставка Товара осуществляется по адресу Покупателя: 625017, </w:t>
      </w:r>
      <w:proofErr w:type="spellStart"/>
      <w:r>
        <w:t>г</w:t>
      </w:r>
      <w:proofErr w:type="gramStart"/>
      <w:r>
        <w:t>.Т</w:t>
      </w:r>
      <w:proofErr w:type="gramEnd"/>
      <w:r>
        <w:t>юмень</w:t>
      </w:r>
      <w:proofErr w:type="spellEnd"/>
      <w:r>
        <w:t xml:space="preserve">, </w:t>
      </w:r>
      <w:proofErr w:type="spellStart"/>
      <w:r>
        <w:t>ул.Механизаторов</w:t>
      </w:r>
      <w:proofErr w:type="spellEnd"/>
      <w:r>
        <w:t>, д.5.</w:t>
      </w:r>
    </w:p>
    <w:p w14:paraId="03A4A043" w14:textId="2A5F34F4" w:rsidR="0056334E" w:rsidRDefault="00EB34B7">
      <w:pPr>
        <w:jc w:val="both"/>
      </w:pPr>
      <w:r>
        <w:tab/>
      </w:r>
      <w:r w:rsidRPr="00493E39">
        <w:rPr>
          <w:color w:val="FF0000"/>
        </w:rPr>
        <w:t xml:space="preserve">3.2.Срок поставки Товара: </w:t>
      </w:r>
      <w:r w:rsidR="00493E39" w:rsidRPr="00493E39">
        <w:rPr>
          <w:color w:val="FF0000"/>
        </w:rPr>
        <w:t>до «</w:t>
      </w:r>
      <w:r w:rsidR="00842C80">
        <w:rPr>
          <w:color w:val="FF0000"/>
        </w:rPr>
        <w:t>3</w:t>
      </w:r>
      <w:r w:rsidR="00493E39" w:rsidRPr="00493E39">
        <w:rPr>
          <w:color w:val="FF0000"/>
        </w:rPr>
        <w:t>1» ию</w:t>
      </w:r>
      <w:r w:rsidR="00842C80">
        <w:rPr>
          <w:color w:val="FF0000"/>
        </w:rPr>
        <w:t>л</w:t>
      </w:r>
      <w:r w:rsidR="00493E39" w:rsidRPr="00493E39">
        <w:rPr>
          <w:color w:val="FF0000"/>
        </w:rPr>
        <w:t>я 2023г., с возможностью досрочной поставки Товара.</w:t>
      </w:r>
      <w:r w:rsidR="00493E39">
        <w:t xml:space="preserve"> </w:t>
      </w:r>
      <w:r>
        <w:t>День поставки Товара предварительно согласуется с ответственным представителем Покупателя по тел. +(3452) 43-00-69. Прием товара осуществляется с 08:00ч. до 12:00ч. и с 13:00ч. до 15:00ч. по местному времени.</w:t>
      </w:r>
    </w:p>
    <w:p w14:paraId="5DA4D460" w14:textId="77777777" w:rsidR="0056334E" w:rsidRDefault="00EB34B7">
      <w:pPr>
        <w:jc w:val="both"/>
      </w:pPr>
      <w:r>
        <w:tab/>
        <w:t xml:space="preserve">3.3.При приеме Товаров, Покупатель обязан проверить их соответствие сведениям, указанным сопроводительных документах (включая настоящий договор) по наименованию, количеству, ассортименту, укомплектованности, качеству.                  </w:t>
      </w:r>
    </w:p>
    <w:p w14:paraId="17743CE5" w14:textId="77777777" w:rsidR="0056334E" w:rsidRDefault="00EB34B7">
      <w:pPr>
        <w:jc w:val="both"/>
      </w:pPr>
      <w:r>
        <w:tab/>
        <w:t xml:space="preserve">3.4.Выполнение Поставщиком обязательств по настоящему договору будет считаться  выполненным только по получению Покупателем всего Товара и документов, предусмотренных настоящим договором (накладных и счетов-фактур).      </w:t>
      </w:r>
    </w:p>
    <w:p w14:paraId="6150E4BF" w14:textId="77777777" w:rsidR="0056334E" w:rsidRDefault="00EB34B7">
      <w:pPr>
        <w:jc w:val="both"/>
      </w:pPr>
      <w:r>
        <w:lastRenderedPageBreak/>
        <w:tab/>
        <w:t xml:space="preserve">3.5.Обязательства Поставщика по передаче Товара Покупателю считаются исполненными с момента подписания Покупателем (его представителем) </w:t>
      </w:r>
      <w:proofErr w:type="gramStart"/>
      <w:r>
        <w:t>счёт-фактуры</w:t>
      </w:r>
      <w:proofErr w:type="gramEnd"/>
      <w:r>
        <w:t xml:space="preserve"> и товарной накладной. Обязательным условием получения Товара представителем Покупателя является предоставление Покупателем надлежащим образом оформленной доверенности на получение товарно-материальных ценностей.</w:t>
      </w:r>
    </w:p>
    <w:p w14:paraId="77645F21" w14:textId="77777777" w:rsidR="0056334E" w:rsidRDefault="00EB34B7">
      <w:pPr>
        <w:jc w:val="both"/>
      </w:pPr>
      <w:r>
        <w:tab/>
        <w:t xml:space="preserve">3.6.Переход права собственности на поставленный Товар происходит с момента подписания Сторонами </w:t>
      </w:r>
      <w:proofErr w:type="gramStart"/>
      <w:r>
        <w:t>счёт-фактуры</w:t>
      </w:r>
      <w:proofErr w:type="gramEnd"/>
      <w:r>
        <w:t xml:space="preserve"> и товарной накладной. Риск случайной гибели или случайного повреждения Товара до его передачи Покупателю лежит на Поставщике. </w:t>
      </w:r>
    </w:p>
    <w:p w14:paraId="60A27CD5" w14:textId="77777777" w:rsidR="0056334E" w:rsidRDefault="00EB34B7">
      <w:pPr>
        <w:jc w:val="both"/>
      </w:pPr>
      <w:r>
        <w:tab/>
        <w:t>3.7.Товар передается Покупателю по товарной накладной по количеству и качеству при наличии документов, указанных в п.2.7. настоящего договора.</w:t>
      </w:r>
    </w:p>
    <w:p w14:paraId="549BDD5B" w14:textId="77777777" w:rsidR="0056334E" w:rsidRDefault="00EB34B7">
      <w:pPr>
        <w:jc w:val="both"/>
      </w:pPr>
      <w:r>
        <w:tab/>
        <w:t xml:space="preserve">3.8.Покупатель передает Поставщику подписанный со своей стороны экземпляр </w:t>
      </w:r>
      <w:proofErr w:type="gramStart"/>
      <w:r>
        <w:t>счёт-фактуры</w:t>
      </w:r>
      <w:proofErr w:type="gramEnd"/>
      <w:r>
        <w:t xml:space="preserve"> и товарной накладной или мотивированный отказ от его подписания.</w:t>
      </w:r>
    </w:p>
    <w:p w14:paraId="46F92C21" w14:textId="43851DE9" w:rsidR="0056334E" w:rsidRDefault="00EB34B7">
      <w:pPr>
        <w:jc w:val="both"/>
      </w:pPr>
      <w:r>
        <w:tab/>
        <w:t xml:space="preserve">3.9.При обнаружении недостатков во время поставки Товара, несоответствий условиям настоящего договора и сведениям, указанным в сопроводительных документах на данный Товар, Покупатель уведомляет об этом Поставщика, составляя в письменной форме мотивированный отказ от подписания УПД или </w:t>
      </w:r>
      <w:proofErr w:type="gramStart"/>
      <w:r>
        <w:t>счёт-фактуры</w:t>
      </w:r>
      <w:proofErr w:type="gramEnd"/>
      <w:r>
        <w:t xml:space="preserve"> и товарной накладной с указанием недостатков и сроков их устранения.</w:t>
      </w:r>
    </w:p>
    <w:p w14:paraId="601ED29E" w14:textId="77777777" w:rsidR="0056334E" w:rsidRDefault="00EB34B7">
      <w:pPr>
        <w:jc w:val="both"/>
      </w:pPr>
      <w:r>
        <w:tab/>
        <w:t>3.10.Все расходы, связанные при приёме Товара с обратной транспортировкой некачественного, нестандартного, несертифицированного Товара, а также Товара, не соответствующего требованиям настоящего договора, несет Поставщик.</w:t>
      </w:r>
    </w:p>
    <w:p w14:paraId="1982CF11" w14:textId="77777777" w:rsidR="0056334E" w:rsidRDefault="00EB34B7">
      <w:pPr>
        <w:jc w:val="both"/>
      </w:pPr>
      <w:r>
        <w:tab/>
        <w:t>3.11.При возникновении между Сторонами спора по поводу качества поставленного Товара, по письменному требованию любой из Сторон назначается экспертиза.</w:t>
      </w:r>
    </w:p>
    <w:p w14:paraId="4A4E8695" w14:textId="77777777" w:rsidR="0056334E" w:rsidRDefault="00EB34B7">
      <w:pPr>
        <w:jc w:val="both"/>
      </w:pPr>
      <w:r>
        <w:tab/>
        <w:t xml:space="preserve">3.12.В случае получения мотивированного отказа Покупателя от подписания </w:t>
      </w:r>
      <w:proofErr w:type="gramStart"/>
      <w:r>
        <w:t>счёт-фактуры</w:t>
      </w:r>
      <w:proofErr w:type="gramEnd"/>
      <w:r>
        <w:t xml:space="preserve"> и товарной накладной, Поставщик обязан рассмотреть мотивированный отказ и устранить недостатки в срок, указанный Покупателем в мотивированном отказе, а если срок не указан, то в течение 10 (десяти) календарных дней с момента его получения.</w:t>
      </w:r>
    </w:p>
    <w:p w14:paraId="418DDFF0" w14:textId="77777777" w:rsidR="0056334E" w:rsidRDefault="00EB34B7">
      <w:pPr>
        <w:jc w:val="both"/>
      </w:pPr>
      <w:r>
        <w:tab/>
        <w:t>3.13.Поставка Товара должна осуществляться единовременно. Поставка Товара по частям не допускается.</w:t>
      </w:r>
    </w:p>
    <w:p w14:paraId="7AD4E3E8" w14:textId="77777777" w:rsidR="0056334E" w:rsidRDefault="00EB34B7">
      <w:pPr>
        <w:jc w:val="both"/>
      </w:pPr>
      <w:r>
        <w:tab/>
        <w:t>3.14.О непосредственной готовности к поставке Товара на территорию Покупателя Поставщик уведомляет его за 5 (пять) рабочих дней до предполагаемой даты поставки Товара путем направления уведомления.</w:t>
      </w:r>
    </w:p>
    <w:p w14:paraId="543846CC" w14:textId="77777777" w:rsidR="0056334E" w:rsidRDefault="0056334E">
      <w:pPr>
        <w:tabs>
          <w:tab w:val="left" w:pos="941"/>
        </w:tabs>
        <w:jc w:val="both"/>
        <w:rPr>
          <w:color w:val="FF0000"/>
        </w:rPr>
      </w:pPr>
    </w:p>
    <w:p w14:paraId="0E00E258" w14:textId="77777777" w:rsidR="0056334E" w:rsidRDefault="00EB34B7">
      <w:pPr>
        <w:rPr>
          <w:b/>
        </w:rPr>
      </w:pPr>
      <w:r>
        <w:rPr>
          <w:b/>
        </w:rPr>
        <w:t xml:space="preserve">                                                          4. ТАРА И УПАКОВКА</w:t>
      </w:r>
    </w:p>
    <w:p w14:paraId="52F80277" w14:textId="77777777" w:rsidR="0056334E" w:rsidRDefault="00EB34B7">
      <w:pPr>
        <w:jc w:val="both"/>
      </w:pPr>
      <w:r>
        <w:tab/>
        <w:t xml:space="preserve">4.1.Товар должен быть упакован в тару, отвечающую требованием ТУ и обеспечивающую его сохранность при перевозке и хранении.                 </w:t>
      </w:r>
    </w:p>
    <w:p w14:paraId="0F83676D" w14:textId="77777777" w:rsidR="0056334E" w:rsidRDefault="00EB34B7">
      <w:pPr>
        <w:jc w:val="both"/>
      </w:pPr>
      <w:r>
        <w:tab/>
        <w:t xml:space="preserve">4.2.Если товар передается без необходимой тары либо в ненадлежащей таре, Покупатель вправе потребовать от Поставщика заменить ненадлежащую тару, а также по своему усмотрению потребовать от Поставщика выполнения условий, указанных </w:t>
      </w:r>
      <w:r>
        <w:rPr>
          <w:color w:val="000000" w:themeColor="text1"/>
        </w:rPr>
        <w:t xml:space="preserve">в п.5.3.настоящего договора.                   </w:t>
      </w:r>
    </w:p>
    <w:p w14:paraId="3F236C0E" w14:textId="77777777" w:rsidR="0056334E" w:rsidRDefault="0056334E"/>
    <w:p w14:paraId="4CF53C69" w14:textId="77777777" w:rsidR="0056334E" w:rsidRDefault="00EB34B7">
      <w:pPr>
        <w:rPr>
          <w:b/>
        </w:rPr>
      </w:pPr>
      <w:r>
        <w:rPr>
          <w:b/>
        </w:rPr>
        <w:t xml:space="preserve">                                                       5. КАЧЕСТВО ТОВАРА</w:t>
      </w:r>
    </w:p>
    <w:p w14:paraId="771B747D" w14:textId="77777777" w:rsidR="0056334E" w:rsidRDefault="00EB34B7">
      <w:pPr>
        <w:jc w:val="both"/>
      </w:pPr>
      <w:r>
        <w:tab/>
        <w:t xml:space="preserve">5.1.Поставщик гарантирует, что  поставленный по настоящему договору Товар изготовлен в соответствии со стандартами, требованиями ГОСТа и техническими условиями.    </w:t>
      </w:r>
    </w:p>
    <w:p w14:paraId="7350D246" w14:textId="77777777" w:rsidR="0056334E" w:rsidRDefault="00EB34B7">
      <w:pPr>
        <w:jc w:val="both"/>
      </w:pPr>
      <w:r>
        <w:tab/>
        <w:t>5.2.Весь Товар должен иметь информацию на упаковке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ГОСТами.</w:t>
      </w:r>
    </w:p>
    <w:p w14:paraId="7E9FB2CC" w14:textId="77777777" w:rsidR="0056334E" w:rsidRDefault="00EB34B7">
      <w:pPr>
        <w:jc w:val="both"/>
      </w:pPr>
      <w:r>
        <w:tab/>
        <w:t xml:space="preserve">5.3.Поставщик одновременно с поставкой Товара передаёт следующие документы:    </w:t>
      </w:r>
    </w:p>
    <w:p w14:paraId="4F9B478D" w14:textId="64D95C3E" w:rsidR="0056334E" w:rsidRDefault="00EB34B7">
      <w:pPr>
        <w:jc w:val="both"/>
      </w:pPr>
      <w:r>
        <w:t xml:space="preserve">          </w:t>
      </w:r>
      <w:r w:rsidR="00982D14">
        <w:t xml:space="preserve">  </w:t>
      </w:r>
      <w:r>
        <w:t xml:space="preserve">5.3.1.копию действующего сертификата соответствия (если Товар подлежит обязательной сертификации), копию декларации о соответствии (если подтверждение соответствия осуществляется в форме принятия декларации о соответствии), регистрационные </w:t>
      </w:r>
      <w:r>
        <w:lastRenderedPageBreak/>
        <w:t>удостоверения (копии), иные документы, подтверждающие качество Товара, оформленные в соответствии с законодательством Российской Федерации – при наличии.</w:t>
      </w:r>
    </w:p>
    <w:p w14:paraId="1314C76A" w14:textId="77777777" w:rsidR="0056334E" w:rsidRDefault="00EB34B7">
      <w:pPr>
        <w:jc w:val="both"/>
      </w:pPr>
      <w:r>
        <w:rPr>
          <w:color w:val="FF0000"/>
        </w:rPr>
        <w:tab/>
      </w:r>
      <w:r>
        <w:t>5.3.2.инструкцию на языке производителя Товара и инструкцию на русском языке, заверенную в соответствии с действующим законодательством РФ (для импортного товара). Утвержденная инструкция производителя на русском языке (для российского товара).</w:t>
      </w:r>
      <w:r>
        <w:rPr>
          <w:color w:val="FF0000"/>
        </w:rPr>
        <w:tab/>
      </w:r>
      <w:r>
        <w:t xml:space="preserve">5.4.Поставщик гарантирует качество товара в течение гарантийного срока в соответствии с документацией на Товар.                         </w:t>
      </w:r>
    </w:p>
    <w:p w14:paraId="1F32E329" w14:textId="77777777" w:rsidR="0056334E" w:rsidRDefault="00EB34B7">
      <w:pPr>
        <w:jc w:val="both"/>
      </w:pPr>
      <w:r>
        <w:tab/>
        <w:t xml:space="preserve">5.5.В случае передачи неукомплектованного Товара или Товара ненадлежащего качества, Покупатель вправе по своему усмотрению:                                       </w:t>
      </w:r>
    </w:p>
    <w:p w14:paraId="7E415177" w14:textId="77777777" w:rsidR="0056334E" w:rsidRDefault="00EB34B7">
      <w:pPr>
        <w:jc w:val="both"/>
      </w:pPr>
      <w:r>
        <w:t xml:space="preserve">-отказаться от приема Товара, о чем должен быть составлен соответствующий акт и направлена претензия;                                    </w:t>
      </w:r>
    </w:p>
    <w:p w14:paraId="2ADF3D90" w14:textId="77777777" w:rsidR="0056334E" w:rsidRDefault="00EB34B7">
      <w:pPr>
        <w:jc w:val="both"/>
      </w:pPr>
      <w:r>
        <w:t xml:space="preserve">-потребовать замены неукомплектованного Товара или Товара ненадлежащего качества, </w:t>
      </w:r>
      <w:proofErr w:type="gramStart"/>
      <w:r>
        <w:t>соответствующий</w:t>
      </w:r>
      <w:proofErr w:type="gramEnd"/>
      <w:r>
        <w:t xml:space="preserve"> настоящему договору, в течение 3-х (трех) дней со дня обнаружения недостатков или </w:t>
      </w:r>
      <w:proofErr w:type="spellStart"/>
      <w:r>
        <w:t>недоукомплектации</w:t>
      </w:r>
      <w:proofErr w:type="spellEnd"/>
      <w:r>
        <w:t xml:space="preserve">.                                </w:t>
      </w:r>
    </w:p>
    <w:p w14:paraId="5149968D" w14:textId="77777777" w:rsidR="0056334E" w:rsidRDefault="00EB34B7">
      <w:pPr>
        <w:jc w:val="both"/>
      </w:pPr>
      <w:r>
        <w:tab/>
        <w:t xml:space="preserve">5.6.В случае срыва поставки или недопоставки Товара Покупатель имеет право расторгнуть договор в соответствии с действующим законодательством.     </w:t>
      </w:r>
    </w:p>
    <w:p w14:paraId="397625BE" w14:textId="77777777" w:rsidR="0056334E" w:rsidRDefault="00EB34B7">
      <w:pPr>
        <w:jc w:val="both"/>
      </w:pPr>
      <w:r>
        <w:t xml:space="preserve">                         </w:t>
      </w:r>
    </w:p>
    <w:p w14:paraId="0492AB97" w14:textId="77777777" w:rsidR="0056334E" w:rsidRDefault="00EB34B7">
      <w:pPr>
        <w:rPr>
          <w:b/>
        </w:rPr>
      </w:pPr>
      <w:r>
        <w:rPr>
          <w:b/>
        </w:rPr>
        <w:t xml:space="preserve">                                            6. ПРАВА И ОБЯЗАННОСТИ СТОРОН</w:t>
      </w:r>
    </w:p>
    <w:p w14:paraId="09CD70DD" w14:textId="77777777" w:rsidR="0056334E" w:rsidRDefault="00EB34B7">
      <w:pPr>
        <w:jc w:val="both"/>
      </w:pPr>
      <w:r>
        <w:tab/>
        <w:t xml:space="preserve">6.1.Покупатель вправе:                              </w:t>
      </w:r>
    </w:p>
    <w:p w14:paraId="296F79D2" w14:textId="77777777" w:rsidR="0056334E" w:rsidRDefault="00EB34B7">
      <w:pPr>
        <w:jc w:val="both"/>
      </w:pPr>
      <w:r>
        <w:t xml:space="preserve">- требовать передачи ему  поставляемых Товаров в соответствии с условиями настоящего договора;                                  </w:t>
      </w:r>
    </w:p>
    <w:p w14:paraId="34A13539" w14:textId="77777777" w:rsidR="0056334E" w:rsidRDefault="00EB34B7">
      <w:pPr>
        <w:jc w:val="both"/>
      </w:pPr>
      <w:r>
        <w:t xml:space="preserve">- требовать при недопоставке передачи недостающих Товаров;             </w:t>
      </w:r>
    </w:p>
    <w:p w14:paraId="27838D92" w14:textId="77777777" w:rsidR="0056334E" w:rsidRDefault="00EB34B7">
      <w:pPr>
        <w:jc w:val="both"/>
      </w:pPr>
      <w:r>
        <w:t xml:space="preserve">- отказаться от принятия Товаров, поставка которых просрочена.                   </w:t>
      </w:r>
    </w:p>
    <w:p w14:paraId="7CDAE6E9" w14:textId="77777777" w:rsidR="0056334E" w:rsidRDefault="00EB34B7">
      <w:pPr>
        <w:jc w:val="both"/>
      </w:pPr>
      <w:r>
        <w:tab/>
        <w:t xml:space="preserve">6.2.Покупатель обязан:                                        </w:t>
      </w:r>
    </w:p>
    <w:p w14:paraId="74D986C8" w14:textId="77777777" w:rsidR="0056334E" w:rsidRDefault="00EB34B7">
      <w:pPr>
        <w:jc w:val="both"/>
      </w:pPr>
      <w:r>
        <w:t xml:space="preserve">- произвести оплату Товара в соответствии  с условиями настоящего договора;                                </w:t>
      </w:r>
    </w:p>
    <w:p w14:paraId="58149686" w14:textId="77777777" w:rsidR="0056334E" w:rsidRDefault="00EB34B7">
      <w:pPr>
        <w:jc w:val="both"/>
      </w:pPr>
      <w:r>
        <w:t xml:space="preserve">- совершить все необходимые действия, обеспечивающие принятия Товара;                      </w:t>
      </w:r>
    </w:p>
    <w:p w14:paraId="28DF73DD" w14:textId="77777777" w:rsidR="0056334E" w:rsidRDefault="00EB34B7">
      <w:pPr>
        <w:jc w:val="both"/>
      </w:pPr>
      <w:r>
        <w:t xml:space="preserve">- проверить качество и количество принятых Товаров и  о выявленных недостатках незамедлительно уведомить Поставщика.                   </w:t>
      </w:r>
    </w:p>
    <w:p w14:paraId="1F6CAF51" w14:textId="77777777" w:rsidR="0056334E" w:rsidRDefault="00EB34B7">
      <w:pPr>
        <w:jc w:val="both"/>
      </w:pPr>
      <w:r>
        <w:tab/>
        <w:t xml:space="preserve">6.3.Поставщик в праве:                                 </w:t>
      </w:r>
    </w:p>
    <w:p w14:paraId="278E7B96" w14:textId="77777777" w:rsidR="0056334E" w:rsidRDefault="00EB34B7">
      <w:pPr>
        <w:jc w:val="both"/>
      </w:pPr>
      <w:r>
        <w:t xml:space="preserve">- требовать своевременной уплаты за поставленный Товар.                               </w:t>
      </w:r>
    </w:p>
    <w:p w14:paraId="2027F612" w14:textId="77777777" w:rsidR="0056334E" w:rsidRDefault="00EB34B7">
      <w:pPr>
        <w:jc w:val="both"/>
      </w:pPr>
      <w:r>
        <w:tab/>
        <w:t xml:space="preserve">6.4.Поставщик обязан:                    </w:t>
      </w:r>
    </w:p>
    <w:p w14:paraId="3817DC71" w14:textId="77777777" w:rsidR="0056334E" w:rsidRDefault="00EB34B7">
      <w:pPr>
        <w:jc w:val="both"/>
      </w:pPr>
      <w:r>
        <w:t xml:space="preserve">-  передать Товар, пригодный для использования, соответствующий условиям о качестве, комплектности, ассортименте, на условиях предусмотренных настоящим договором.     </w:t>
      </w:r>
    </w:p>
    <w:p w14:paraId="0670B4F8" w14:textId="77777777" w:rsidR="0056334E" w:rsidRDefault="00EB34B7">
      <w:pPr>
        <w:jc w:val="both"/>
      </w:pPr>
      <w:r>
        <w:tab/>
        <w:t xml:space="preserve">6.5.При условии поставки некачественного или неукомплектованного Товара Поставщик обязан в 10-ти  </w:t>
      </w:r>
      <w:proofErr w:type="spellStart"/>
      <w:r>
        <w:t>дневный</w:t>
      </w:r>
      <w:proofErr w:type="spellEnd"/>
      <w:r>
        <w:t xml:space="preserve"> срок произвести замену Товара </w:t>
      </w:r>
      <w:proofErr w:type="gramStart"/>
      <w:r>
        <w:t>на</w:t>
      </w:r>
      <w:proofErr w:type="gramEnd"/>
      <w:r>
        <w:t xml:space="preserve"> качественный, за свой счет.    </w:t>
      </w:r>
    </w:p>
    <w:p w14:paraId="2CDB405F" w14:textId="77777777" w:rsidR="0056334E" w:rsidRDefault="00EB34B7">
      <w:r>
        <w:tab/>
      </w:r>
      <w:r>
        <w:tab/>
      </w:r>
      <w:r>
        <w:tab/>
        <w:t xml:space="preserve">              </w:t>
      </w:r>
    </w:p>
    <w:p w14:paraId="724151C7" w14:textId="77777777" w:rsidR="0056334E" w:rsidRDefault="00EB34B7">
      <w:pPr>
        <w:rPr>
          <w:b/>
        </w:rPr>
      </w:pPr>
      <w:r>
        <w:t xml:space="preserve">                                                   </w:t>
      </w:r>
      <w:r>
        <w:rPr>
          <w:b/>
        </w:rPr>
        <w:t xml:space="preserve">7. ОТВЕТСТВЕННОСТЬ СТОРОН                                   </w:t>
      </w:r>
    </w:p>
    <w:p w14:paraId="4EEB3441" w14:textId="77777777" w:rsidR="0056334E" w:rsidRDefault="00EB34B7">
      <w:pPr>
        <w:jc w:val="both"/>
      </w:pPr>
      <w:r>
        <w:rPr>
          <w:color w:val="FF0000"/>
        </w:rPr>
        <w:t xml:space="preserve"> </w:t>
      </w:r>
      <w:r>
        <w:rPr>
          <w:color w:val="FF0000"/>
        </w:rPr>
        <w:tab/>
      </w:r>
      <w:r>
        <w:t>7.1.За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0409049" w14:textId="77777777" w:rsidR="0056334E" w:rsidRDefault="00EB34B7">
      <w:pPr>
        <w:pStyle w:val="Standard"/>
        <w:jc w:val="both"/>
      </w:pPr>
      <w:r>
        <w:rPr>
          <w:color w:val="FF0000"/>
        </w:rPr>
        <w:t xml:space="preserve"> </w:t>
      </w:r>
      <w:r>
        <w:rPr>
          <w:color w:val="FF0000"/>
        </w:rPr>
        <w:tab/>
      </w:r>
      <w:r>
        <w:t>7.2.В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неустоек (штрафов, пеней).</w:t>
      </w:r>
    </w:p>
    <w:p w14:paraId="37EBFEDC" w14:textId="77777777" w:rsidR="0056334E" w:rsidRDefault="00EB34B7">
      <w:pPr>
        <w:pStyle w:val="Standard"/>
        <w:ind w:firstLine="708"/>
        <w:jc w:val="both"/>
      </w:pPr>
      <w:r>
        <w:t>Пеня начисляется за каждый день просрочки исполнения Поставщиком обязательства, предусмотренного договором, а также в случаях неисполнения или ненадлежащего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39D1C8E" w14:textId="77777777" w:rsidR="0056334E" w:rsidRDefault="00EB34B7">
      <w:pPr>
        <w:pStyle w:val="Standard"/>
        <w:ind w:firstLine="708"/>
        <w:jc w:val="both"/>
      </w:pPr>
      <w:r>
        <w:lastRenderedPageBreak/>
        <w:t>За каждый факт просрочки исполнения обязательства, а также в случаях неисполнения или ненадлежащего исполнения Поставщиком обязательства, предусмотренного договором, в том числе, которое не имеет стоимостного выражения, размер штрафа в виде фиксированной суммы, определяемой в следующем порядке:</w:t>
      </w:r>
    </w:p>
    <w:p w14:paraId="6D5D5D3B" w14:textId="77777777" w:rsidR="0056334E" w:rsidRDefault="00EB34B7">
      <w:pPr>
        <w:pStyle w:val="Standard"/>
        <w:ind w:firstLine="708"/>
        <w:jc w:val="both"/>
      </w:pPr>
      <w:r>
        <w:t xml:space="preserve">а) 50 000 рублей, если цена договора не превышает 1 </w:t>
      </w:r>
      <w:proofErr w:type="spellStart"/>
      <w:r>
        <w:t>млн</w:t>
      </w:r>
      <w:proofErr w:type="gramStart"/>
      <w:r>
        <w:t>.р</w:t>
      </w:r>
      <w:proofErr w:type="gramEnd"/>
      <w:r>
        <w:t>ублей</w:t>
      </w:r>
      <w:proofErr w:type="spellEnd"/>
      <w:r>
        <w:t>;</w:t>
      </w:r>
    </w:p>
    <w:p w14:paraId="31CEA522" w14:textId="77777777" w:rsidR="0056334E" w:rsidRDefault="00EB34B7">
      <w:pPr>
        <w:pStyle w:val="Standard"/>
        <w:ind w:firstLine="708"/>
        <w:jc w:val="both"/>
      </w:pPr>
      <w:r>
        <w:t xml:space="preserve">б) 100 000 рублей, если цена договора составляет от 1 </w:t>
      </w:r>
      <w:proofErr w:type="spellStart"/>
      <w:r>
        <w:t>млн</w:t>
      </w:r>
      <w:proofErr w:type="gramStart"/>
      <w:r>
        <w:t>.р</w:t>
      </w:r>
      <w:proofErr w:type="gramEnd"/>
      <w:r>
        <w:t>ублей</w:t>
      </w:r>
      <w:proofErr w:type="spellEnd"/>
      <w:r>
        <w:t xml:space="preserve"> до 3 млн. рублей;</w:t>
      </w:r>
    </w:p>
    <w:p w14:paraId="5FA1D733" w14:textId="77777777" w:rsidR="0056334E" w:rsidRDefault="00EB34B7">
      <w:pPr>
        <w:pStyle w:val="Standard"/>
        <w:ind w:firstLine="708"/>
        <w:jc w:val="both"/>
      </w:pPr>
      <w:r>
        <w:t>в) 150 000 рублей, если цена договора составляет свыше 3 млн. рублей до 10 млн. рублей (включительно);</w:t>
      </w:r>
    </w:p>
    <w:p w14:paraId="5EC9B52A" w14:textId="77777777" w:rsidR="0056334E" w:rsidRDefault="00EB34B7">
      <w:pPr>
        <w:pStyle w:val="Standard"/>
        <w:ind w:firstLine="708"/>
        <w:jc w:val="both"/>
      </w:pPr>
      <w:r>
        <w:t>г) 200 000 рублей, если цена договора превышает 10 млн. рублей.</w:t>
      </w:r>
    </w:p>
    <w:p w14:paraId="7B37ECD6" w14:textId="77777777" w:rsidR="0056334E" w:rsidRDefault="00EB34B7">
      <w:pPr>
        <w:pStyle w:val="s1"/>
        <w:shd w:val="clear" w:color="auto" w:fill="FFFFFF"/>
        <w:spacing w:before="0" w:after="0"/>
        <w:jc w:val="both"/>
      </w:pPr>
      <w:r>
        <w:tab/>
        <w:t>7.3.В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B85D31E" w14:textId="77777777" w:rsidR="0056334E" w:rsidRDefault="00EB34B7">
      <w:pPr>
        <w:pStyle w:val="Standard"/>
        <w:ind w:firstLine="708"/>
        <w:jc w:val="both"/>
      </w:pPr>
      <w:r>
        <w:t>Штрафы начисляются за ненадлежащее исполнение Покупателем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w:t>
      </w:r>
    </w:p>
    <w:p w14:paraId="4800E5AA" w14:textId="77777777" w:rsidR="0056334E" w:rsidRDefault="00EB34B7">
      <w:pPr>
        <w:pStyle w:val="Standard"/>
        <w:ind w:firstLine="708"/>
        <w:jc w:val="both"/>
      </w:pPr>
      <w:r>
        <w:t>а) 1000 рублей, если цена договора не превышает 3 млн. рублей;</w:t>
      </w:r>
    </w:p>
    <w:p w14:paraId="65777456" w14:textId="77777777" w:rsidR="0056334E" w:rsidRDefault="00EB34B7">
      <w:pPr>
        <w:pStyle w:val="Standard"/>
        <w:ind w:firstLine="708"/>
        <w:jc w:val="both"/>
      </w:pPr>
      <w:r>
        <w:t>б) 5000 рублей, если цена договора составляет свыше 3 млн. рублей до 50 млн. рублей (включительно);</w:t>
      </w:r>
    </w:p>
    <w:p w14:paraId="32B6EF52" w14:textId="77777777" w:rsidR="0056334E" w:rsidRDefault="00EB34B7">
      <w:pPr>
        <w:pStyle w:val="Standard"/>
        <w:ind w:firstLine="708"/>
        <w:jc w:val="both"/>
      </w:pPr>
      <w:r>
        <w:t>в) 10000 рублей, если цена договора превышает 50 млн. рублей.</w:t>
      </w:r>
    </w:p>
    <w:p w14:paraId="2F07DBBB" w14:textId="77777777" w:rsidR="0056334E" w:rsidRDefault="00EB34B7">
      <w:pPr>
        <w:pStyle w:val="Standard"/>
        <w:jc w:val="both"/>
      </w:pPr>
      <w:r>
        <w:tab/>
        <w:t>7.4.Общая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5B855E96" w14:textId="77777777" w:rsidR="0056334E" w:rsidRDefault="00EB34B7">
      <w:pPr>
        <w:pStyle w:val="Standard"/>
        <w:jc w:val="both"/>
      </w:pPr>
      <w:r>
        <w:tab/>
        <w:t>7.5.Общая сумма начисленной неустойки (штрафов, пени) за ненадлежащее исполнение Покупателем обязательств, предусмотренных договором, не может превышать цену договора.</w:t>
      </w:r>
    </w:p>
    <w:p w14:paraId="268A8F8A" w14:textId="77777777" w:rsidR="0056334E" w:rsidRDefault="00EB34B7">
      <w:pPr>
        <w:pStyle w:val="Standard"/>
        <w:jc w:val="both"/>
      </w:pPr>
      <w:r>
        <w:tab/>
        <w:t>7.6.Сторона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CB15BF4" w14:textId="77777777" w:rsidR="0056334E" w:rsidRDefault="00EB34B7">
      <w:pPr>
        <w:pStyle w:val="Standard"/>
        <w:jc w:val="both"/>
      </w:pPr>
      <w:r>
        <w:tab/>
        <w:t>7.7.При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2B2169AC" w14:textId="77777777" w:rsidR="0056334E" w:rsidRDefault="00EB34B7">
      <w:pPr>
        <w:jc w:val="both"/>
      </w:pPr>
      <w:r>
        <w:tab/>
        <w:t>7</w:t>
      </w:r>
      <w:r>
        <w:rPr>
          <w:lang w:val="x-none"/>
        </w:rPr>
        <w:t>.</w:t>
      </w:r>
      <w:r>
        <w:t>8</w:t>
      </w:r>
      <w:r>
        <w:rPr>
          <w:lang w:val="x-none"/>
        </w:rPr>
        <w:t xml:space="preserve">.Уплата неустойки, а также возмещение убытков не освобождает виновную Сторону от выполнения обязательств по настоящему </w:t>
      </w:r>
      <w:r>
        <w:t>Договору</w:t>
      </w:r>
      <w:r>
        <w:rPr>
          <w:lang w:val="x-none"/>
        </w:rPr>
        <w:t>.</w:t>
      </w:r>
    </w:p>
    <w:p w14:paraId="3BDFB0A5" w14:textId="77777777" w:rsidR="0056334E" w:rsidRDefault="00EB34B7">
      <w:pPr>
        <w:jc w:val="both"/>
      </w:pPr>
      <w:r>
        <w:tab/>
        <w:t>7.9.Покупатель не несет ответственности за задержку платежей по причинам, вызванным задержкой финансирования из областного бюджета.</w:t>
      </w:r>
    </w:p>
    <w:p w14:paraId="0F887685" w14:textId="77777777" w:rsidR="0056334E" w:rsidRDefault="0056334E">
      <w:pPr>
        <w:jc w:val="both"/>
      </w:pPr>
    </w:p>
    <w:p w14:paraId="01379839" w14:textId="77777777" w:rsidR="0056334E" w:rsidRDefault="00EB34B7">
      <w:pPr>
        <w:jc w:val="center"/>
      </w:pPr>
      <w:r>
        <w:rPr>
          <w:b/>
        </w:rPr>
        <w:t xml:space="preserve">    8. ФОРС-МАЖОРНЫЕ ОБСТОЯТЕЛЬСТВА.</w:t>
      </w:r>
    </w:p>
    <w:p w14:paraId="4CD77642" w14:textId="77777777" w:rsidR="0056334E" w:rsidRDefault="00EB34B7">
      <w:pPr>
        <w:jc w:val="both"/>
      </w:pPr>
      <w:r>
        <w:tab/>
      </w:r>
      <w:proofErr w:type="gramStart"/>
      <w:r>
        <w:t>8.1.Стороны освобождаются от ответственности за неисполнение или ненадлежащее исполнение условий настоящего договора, если это произошло в результате форс-мажорных обстоятельств, 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w:t>
      </w:r>
      <w:proofErr w:type="gramEnd"/>
      <w:r>
        <w:t xml:space="preserve"> другие, не зависящие от воли сторон договора обстоятельства.</w:t>
      </w:r>
    </w:p>
    <w:p w14:paraId="00E09A9F" w14:textId="77777777" w:rsidR="0056334E" w:rsidRDefault="00EB34B7">
      <w:pPr>
        <w:pStyle w:val="a8"/>
        <w:spacing w:after="0" w:line="240" w:lineRule="auto"/>
        <w:jc w:val="both"/>
      </w:pPr>
      <w:r>
        <w:lastRenderedPageBreak/>
        <w:tab/>
        <w:t>8.2.Сторона, ссылающаяся на наличие обстоятельств непреодолимой силы, обязана доказать факт их наступления и невозможность их преодоления усилиями данной стороны, в том числе подтверждением факта наступления таких обстоятельств будет являться справка соответствующей Торгово-промышленной палаты.</w:t>
      </w:r>
    </w:p>
    <w:p w14:paraId="43988022" w14:textId="77777777" w:rsidR="0056334E" w:rsidRDefault="00EB34B7">
      <w:pPr>
        <w:pStyle w:val="a8"/>
        <w:spacing w:after="0" w:line="240" w:lineRule="auto"/>
        <w:jc w:val="both"/>
      </w:pPr>
      <w:r>
        <w:tab/>
        <w:t>8.3.При форс-мажорных обстоятельствах срок исполнения обязательств по договору отодвигается на время действия форс-мажорных обстоятельств.</w:t>
      </w:r>
    </w:p>
    <w:p w14:paraId="40DEE02C" w14:textId="77777777" w:rsidR="0056334E" w:rsidRDefault="00EB34B7">
      <w:pPr>
        <w:jc w:val="center"/>
      </w:pPr>
      <w:r>
        <w:rPr>
          <w:b/>
        </w:rPr>
        <w:t>9. ДОПОЛНИТЕЛЬНЫЕ УСЛОВИЯ.</w:t>
      </w:r>
    </w:p>
    <w:p w14:paraId="414AE0A9" w14:textId="77777777" w:rsidR="0056334E" w:rsidRDefault="00EB34B7">
      <w:pPr>
        <w:jc w:val="both"/>
      </w:pPr>
      <w:r>
        <w:tab/>
        <w:t>9.1.При изменении юридического адреса, банковских реквизитов, формы собственности и организационной структуры Поставщик в двухнедельный срок обязан письменно известить об этом Покупателя. В случае прекращения деятельности Поставщика стороной договора является его правопреемник.</w:t>
      </w:r>
    </w:p>
    <w:p w14:paraId="709983B7" w14:textId="77777777" w:rsidR="0056334E" w:rsidRDefault="00EB34B7">
      <w:pPr>
        <w:jc w:val="both"/>
      </w:pPr>
      <w:r>
        <w:tab/>
        <w:t>9.2.Все споры и разногласия разрешаются путем переговоров между сторонами. Стороны прилагают все усилия для достижения взаимовыгодной договоренности. При неисполнении или ненадлежащем исполнении условий данного договора стороны предъявляют претензии в письменном виде, которые должны быть рассмотрены в течение 10-ти календарных дней с даты их получения. В случае</w:t>
      </w:r>
      <w:proofErr w:type="gramStart"/>
      <w:r>
        <w:t>,</w:t>
      </w:r>
      <w:proofErr w:type="gramEnd"/>
      <w:r>
        <w:t xml:space="preserve"> если стороны не придут к согласию, споры подлежат рассмотрению в Арбитражном суде Тюменской области.</w:t>
      </w:r>
      <w:r>
        <w:rPr>
          <w:shd w:val="clear" w:color="auto" w:fill="FFFF00"/>
        </w:rPr>
        <w:t xml:space="preserve">  </w:t>
      </w:r>
    </w:p>
    <w:p w14:paraId="4C5EF8E5" w14:textId="77777777" w:rsidR="0056334E" w:rsidRDefault="00EB34B7">
      <w:pPr>
        <w:jc w:val="both"/>
      </w:pPr>
      <w:r>
        <w:tab/>
        <w:t xml:space="preserve">9.3.Настоящий </w:t>
      </w:r>
      <w:proofErr w:type="gramStart"/>
      <w:r>
        <w:t>договор</w:t>
      </w:r>
      <w:proofErr w:type="gramEnd"/>
      <w:r>
        <w:t xml:space="preserve"> может быть расторгнут по соглашению сторон, по решению суда или в связи с односторонним отказом стороны настоящего договора от исполнения настоящего договора в соответствии с гражданским законодательством.</w:t>
      </w:r>
    </w:p>
    <w:p w14:paraId="727F34F1" w14:textId="77777777" w:rsidR="0056334E" w:rsidRDefault="00EB34B7">
      <w:pPr>
        <w:widowControl w:val="0"/>
        <w:jc w:val="both"/>
      </w:pPr>
      <w:r>
        <w:rPr>
          <w:rFonts w:eastAsia="Calibri"/>
          <w:lang w:eastAsia="en-US"/>
        </w:rPr>
        <w:tab/>
        <w:t>9.4.Покупатель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151EF3E5" w14:textId="77777777" w:rsidR="0056334E" w:rsidRDefault="00EB34B7">
      <w:pPr>
        <w:pStyle w:val="Standard"/>
        <w:jc w:val="both"/>
      </w:pPr>
      <w:r>
        <w:tab/>
        <w:t xml:space="preserve">9.5.Решение Покупателя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14:paraId="5F7F52DC" w14:textId="77777777" w:rsidR="0056334E" w:rsidRDefault="00EB34B7">
      <w:pPr>
        <w:pStyle w:val="Standard"/>
        <w:jc w:val="both"/>
      </w:pPr>
      <w:r>
        <w:tab/>
        <w:t>9.6.Для проверки соответствия поставленного Товара, условиям договора, Покупатель вправе провести экспертизу. Экспертиза Товара может проводиться Покупателем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 закупках товаров, работ, услуг отдельными видами юридических лиц" от 18.07.2011 № 223-ФЗ.</w:t>
      </w:r>
    </w:p>
    <w:p w14:paraId="329AA461" w14:textId="77777777" w:rsidR="0056334E" w:rsidRDefault="00EB34B7">
      <w:pPr>
        <w:pStyle w:val="Standard"/>
        <w:ind w:firstLine="708"/>
        <w:jc w:val="both"/>
      </w:pPr>
      <w:r>
        <w:t>Для проведения экспертизы Товара Покупатель, эксперты, экспертные организации имеют право запрашивать у Поставщика дополнительные материалы, относящиеся к условиям исполнения договора и отдельным этапам исполнения договора.</w:t>
      </w:r>
    </w:p>
    <w:p w14:paraId="71A0EAA3" w14:textId="77777777" w:rsidR="0056334E" w:rsidRDefault="00EB34B7">
      <w:pPr>
        <w:pStyle w:val="Standard"/>
        <w:ind w:firstLine="708"/>
        <w:jc w:val="both"/>
      </w:pPr>
      <w:r>
        <w:t xml:space="preserve">Покупатель вправе провести экспертизу </w:t>
      </w:r>
      <w:proofErr w:type="gramStart"/>
      <w:r>
        <w:t>до принятия решения об одностороннем отказе от исполнения договора в соответствии с пунктом</w:t>
      </w:r>
      <w:proofErr w:type="gramEnd"/>
      <w:r>
        <w:t xml:space="preserve"> 9.5 настоящего раздела. Решение об одностороннем отказе от исполнения договора может быть принято Покупателем только при условии, что по результатам экспертизы поставленного Товара в заключени</w:t>
      </w:r>
      <w:proofErr w:type="gramStart"/>
      <w:r>
        <w:t>и</w:t>
      </w:r>
      <w:proofErr w:type="gramEnd"/>
      <w:r>
        <w:t xml:space="preserve"> эксперта, экспертной организации будут подтверждены нарушения условий договора, послужившие основанием для одностороннего отказа Покупателя от исполнения договора.</w:t>
      </w:r>
    </w:p>
    <w:p w14:paraId="45566168" w14:textId="77777777" w:rsidR="0056334E" w:rsidRDefault="00EB34B7">
      <w:pPr>
        <w:jc w:val="both"/>
      </w:pPr>
      <w:r>
        <w:tab/>
        <w:t>9.7.Покупатель обязан принять решение об одностороннем отказе от исполнения договора в случае, если в ходе исполнения договора установлено, что Поставщик  и (</w:t>
      </w:r>
      <w:proofErr w:type="gramStart"/>
      <w:r>
        <w:t xml:space="preserve">или) </w:t>
      </w:r>
      <w:proofErr w:type="gramEnd"/>
      <w: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1DE3A5BB" w14:textId="77777777" w:rsidR="0056334E" w:rsidRDefault="00EB34B7">
      <w:pPr>
        <w:jc w:val="both"/>
      </w:pPr>
      <w:r>
        <w:tab/>
      </w:r>
      <w:proofErr w:type="gramStart"/>
      <w:r>
        <w:t xml:space="preserve">9.8.Решение Покупателя об одностороннем отказе от исполнения договора не позднее чем в течение 5-ти рабочих дней с даты принятия указанного решения и направляется Поставщику одним из способов: по почте заказным письмом с уведомлением о вручении по адресу Поставщика, указанному в договоре, телеграммой, либо посредством факсимильной связи, либо по адресу электронной почты, либо с использованием иных средств связи и </w:t>
      </w:r>
      <w:r>
        <w:lastRenderedPageBreak/>
        <w:t>доставки</w:t>
      </w:r>
      <w:proofErr w:type="gramEnd"/>
      <w:r>
        <w:t xml:space="preserve">, </w:t>
      </w:r>
      <w:proofErr w:type="gramStart"/>
      <w:r>
        <w:t>обеспечивающих</w:t>
      </w:r>
      <w:proofErr w:type="gramEnd"/>
      <w:r>
        <w:t xml:space="preserve"> фиксирование такого уведомления и получение Покупателем подтверждения о его вручении Поставщику. Выполнение Покупателем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w:t>
      </w:r>
      <w:proofErr w:type="gramStart"/>
      <w:r>
        <w:t>с даты размещения</w:t>
      </w:r>
      <w:proofErr w:type="gramEnd"/>
      <w:r>
        <w:t xml:space="preserve"> решения Покупателя об одностороннем отказе от исполнения договора в ЕИС.</w:t>
      </w:r>
    </w:p>
    <w:p w14:paraId="4159AD55" w14:textId="77777777" w:rsidR="0056334E" w:rsidRDefault="00EB34B7">
      <w:pPr>
        <w:widowControl w:val="0"/>
        <w:jc w:val="both"/>
      </w:pPr>
      <w:r>
        <w:rPr>
          <w:rFonts w:eastAsia="Calibri"/>
          <w:lang w:eastAsia="en-US"/>
        </w:rPr>
        <w:tab/>
        <w:t>9.9.Любые изменения и дополнения к настоящему договору имеют юридическую силу, если они составлены в письменной форме и подписаны обеими Сторонами.</w:t>
      </w:r>
    </w:p>
    <w:p w14:paraId="285B6AC6" w14:textId="77777777" w:rsidR="0056334E" w:rsidRDefault="00EB34B7">
      <w:pPr>
        <w:pStyle w:val="Standard"/>
        <w:jc w:val="both"/>
      </w:pPr>
      <w:r>
        <w:tab/>
        <w:t xml:space="preserve">9.10.При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roofErr w:type="gramStart"/>
      <w:r>
        <w:t>В этом случае соответствующие изменения должны быть отражены в дополнительном соглашение к договору и внесены Покупателем в реестр договоров, заключенных Покупателем.</w:t>
      </w:r>
      <w:proofErr w:type="gramEnd"/>
    </w:p>
    <w:p w14:paraId="561C000D" w14:textId="77777777" w:rsidR="0056334E" w:rsidRDefault="00EB34B7">
      <w:pPr>
        <w:pStyle w:val="Standard"/>
        <w:jc w:val="both"/>
      </w:pPr>
      <w:r>
        <w:tab/>
        <w:t>9.11.Покупатель по соглашению с участником закупки при заключении и исполнении договора вправе изменить:</w:t>
      </w:r>
    </w:p>
    <w:p w14:paraId="0B3ACF90" w14:textId="77777777" w:rsidR="0056334E" w:rsidRDefault="00EB34B7">
      <w:pPr>
        <w:pStyle w:val="ae"/>
      </w:pPr>
      <w:r>
        <w:rPr>
          <w:rFonts w:ascii="Times New Roman" w:hAnsi="Times New Roman" w:cs="Times New Roman"/>
          <w:sz w:val="24"/>
          <w:szCs w:val="24"/>
        </w:rPr>
        <w:t>1) предусмотренный договором объем закупаемого Товара;</w:t>
      </w:r>
    </w:p>
    <w:p w14:paraId="6A397CCF" w14:textId="77777777" w:rsidR="0056334E" w:rsidRDefault="00EB34B7">
      <w:pPr>
        <w:pStyle w:val="ae"/>
      </w:pPr>
      <w:r>
        <w:rPr>
          <w:rFonts w:ascii="Times New Roman" w:hAnsi="Times New Roman" w:cs="Times New Roman"/>
          <w:sz w:val="24"/>
          <w:szCs w:val="24"/>
        </w:rPr>
        <w:t>2) сроки исполнения обязательств по договору;</w:t>
      </w:r>
    </w:p>
    <w:p w14:paraId="3A760590" w14:textId="77777777" w:rsidR="0056334E" w:rsidRDefault="00EB34B7">
      <w:pPr>
        <w:pStyle w:val="ae"/>
      </w:pPr>
      <w:r>
        <w:rPr>
          <w:rFonts w:ascii="Times New Roman" w:hAnsi="Times New Roman" w:cs="Times New Roman"/>
          <w:sz w:val="24"/>
          <w:szCs w:val="24"/>
        </w:rPr>
        <w:t>3) цену договора.</w:t>
      </w:r>
    </w:p>
    <w:p w14:paraId="5CC04286" w14:textId="77777777" w:rsidR="0056334E" w:rsidRDefault="00EB34B7">
      <w:pPr>
        <w:jc w:val="both"/>
      </w:pPr>
      <w:r>
        <w:tab/>
        <w:t>9.12.Во всем, что не предусмотрено настоящим договором, стороны руководствуются действующим законодательством РФ.</w:t>
      </w:r>
    </w:p>
    <w:p w14:paraId="56C4E705" w14:textId="77777777" w:rsidR="0056334E" w:rsidRDefault="00EB34B7">
      <w:pPr>
        <w:pStyle w:val="ad"/>
      </w:pPr>
      <w:r>
        <w:rPr>
          <w:sz w:val="24"/>
          <w:szCs w:val="24"/>
        </w:rPr>
        <w:tab/>
        <w:t>9.13.Все документы к договору, передаваемые сторонами друг другу по факсу или по электронной почте, имеют юридическую силу до обмена оригиналами. Обмен оригиналами обязателен.</w:t>
      </w:r>
    </w:p>
    <w:p w14:paraId="5ADF8A93" w14:textId="77777777" w:rsidR="0056334E" w:rsidRDefault="00EB34B7">
      <w:pPr>
        <w:jc w:val="both"/>
      </w:pPr>
      <w:r>
        <w:tab/>
        <w:t>9.14.Передача третьим лицам прав и обязанностей по договору без согласия на это другой стороны не допускается.</w:t>
      </w:r>
    </w:p>
    <w:p w14:paraId="7D566A24" w14:textId="77777777" w:rsidR="0056334E" w:rsidRDefault="00EB34B7">
      <w:pPr>
        <w:widowControl w:val="0"/>
        <w:jc w:val="center"/>
      </w:pPr>
      <w:r>
        <w:rPr>
          <w:b/>
        </w:rPr>
        <w:t xml:space="preserve">10. АНТИКОРРУПЦИОННАЯ ОГОВОРКА </w:t>
      </w:r>
    </w:p>
    <w:p w14:paraId="7732D2E6" w14:textId="77777777" w:rsidR="0056334E" w:rsidRDefault="00EB34B7">
      <w:pPr>
        <w:jc w:val="both"/>
      </w:pPr>
      <w:r>
        <w:rPr>
          <w:rFonts w:eastAsia="Calibri"/>
          <w:lang w:eastAsia="en-US"/>
        </w:rPr>
        <w:tab/>
        <w:t>10.1.Каждая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bookmarkStart w:id="1" w:name="sub_1"/>
      <w:bookmarkEnd w:id="1"/>
    </w:p>
    <w:p w14:paraId="73D1AA14" w14:textId="77777777" w:rsidR="0056334E" w:rsidRDefault="00EB34B7">
      <w:pPr>
        <w:jc w:val="both"/>
      </w:pPr>
      <w:r>
        <w:rPr>
          <w:rFonts w:eastAsia="Calibri"/>
          <w:lang w:eastAsia="en-US"/>
        </w:rPr>
        <w:tab/>
        <w:t>10.2.Стороны обязуются в течение всего срока действия договора и после его истечения принять все разумные меры для недопущения действий, указанных в п. 10.1, в том числе со стороны руководства или работников сторон, третьих лиц.</w:t>
      </w:r>
    </w:p>
    <w:p w14:paraId="4D76AA17" w14:textId="77777777" w:rsidR="0056334E" w:rsidRDefault="00EB34B7">
      <w:pPr>
        <w:jc w:val="both"/>
      </w:pPr>
      <w:r>
        <w:rPr>
          <w:rFonts w:eastAsia="Calibri"/>
          <w:lang w:eastAsia="en-US"/>
        </w:rPr>
        <w:tab/>
        <w:t>10.3.Стороны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5C6812B0" w14:textId="77777777" w:rsidR="0056334E" w:rsidRDefault="00EB34B7">
      <w:pPr>
        <w:jc w:val="both"/>
      </w:pPr>
      <w:r>
        <w:rPr>
          <w:rFonts w:eastAsia="Calibri"/>
          <w:lang w:eastAsia="en-US"/>
        </w:rPr>
        <w:tab/>
        <w:t>10.4.Сторонам договора, их руководителям и работникам запрещается:</w:t>
      </w:r>
    </w:p>
    <w:p w14:paraId="1FA1DE14" w14:textId="77777777" w:rsidR="0056334E" w:rsidRDefault="00EB34B7">
      <w:pPr>
        <w:jc w:val="both"/>
      </w:pPr>
      <w:r>
        <w:rPr>
          <w:rFonts w:eastAsia="Calibri"/>
          <w:lang w:eastAsia="en-US"/>
        </w:rPr>
        <w:tab/>
        <w:t xml:space="preserve">10.4.1.Передавать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Pr>
          <w:rFonts w:eastAsia="Calibri"/>
          <w:lang w:eastAsia="en-US"/>
        </w:rPr>
        <w:t>образом</w:t>
      </w:r>
      <w:proofErr w:type="gramEnd"/>
      <w:r>
        <w:rPr>
          <w:rFonts w:eastAsia="Calibri"/>
          <w:lang w:eastAsia="en-US"/>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1FD16D93" w14:textId="77777777" w:rsidR="0056334E" w:rsidRDefault="00EB34B7">
      <w:pPr>
        <w:jc w:val="both"/>
      </w:pPr>
      <w:r>
        <w:rPr>
          <w:rFonts w:eastAsia="Calibri"/>
          <w:lang w:eastAsia="en-US"/>
        </w:rPr>
        <w:tab/>
        <w:t>10.4.2.Передавать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40655EBE" w14:textId="77777777" w:rsidR="0056334E" w:rsidRDefault="00EB34B7">
      <w:pPr>
        <w:jc w:val="both"/>
      </w:pPr>
      <w:r>
        <w:rPr>
          <w:rFonts w:eastAsia="Calibri"/>
          <w:lang w:eastAsia="en-US"/>
        </w:rPr>
        <w:lastRenderedPageBreak/>
        <w:tab/>
        <w:t>10.4.3.Совершать иные действия, нарушающие действующее антикоррупционное законодательство РФ.</w:t>
      </w:r>
    </w:p>
    <w:p w14:paraId="0BF07DA9" w14:textId="77777777" w:rsidR="0056334E" w:rsidRDefault="00EB34B7">
      <w:pPr>
        <w:jc w:val="both"/>
      </w:pPr>
      <w:r>
        <w:rPr>
          <w:rFonts w:eastAsia="Calibri"/>
          <w:lang w:eastAsia="en-US"/>
        </w:rPr>
        <w:tab/>
        <w:t>10.5.В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24117FAF" w14:textId="77777777" w:rsidR="0056334E" w:rsidRDefault="00EB34B7">
      <w:pPr>
        <w:jc w:val="both"/>
      </w:pPr>
      <w:r>
        <w:rPr>
          <w:rFonts w:eastAsia="Calibri"/>
          <w:lang w:eastAsia="en-US"/>
        </w:rPr>
        <w:t xml:space="preserve">Подтверждение должно быть направлено в течение 3 (трех) рабочих дней </w:t>
      </w:r>
      <w:proofErr w:type="gramStart"/>
      <w:r>
        <w:rPr>
          <w:rFonts w:eastAsia="Calibri"/>
          <w:lang w:eastAsia="en-US"/>
        </w:rPr>
        <w:t>с даты получения</w:t>
      </w:r>
      <w:proofErr w:type="gramEnd"/>
      <w:r>
        <w:rPr>
          <w:rFonts w:eastAsia="Calibri"/>
          <w:lang w:eastAsia="en-US"/>
        </w:rPr>
        <w:t xml:space="preserve"> письменного уведомления.</w:t>
      </w:r>
    </w:p>
    <w:p w14:paraId="4E5C1465" w14:textId="77777777" w:rsidR="0056334E" w:rsidRDefault="00EB34B7">
      <w:pPr>
        <w:jc w:val="both"/>
      </w:pPr>
      <w:r>
        <w:rPr>
          <w:rFonts w:eastAsia="Calibri"/>
          <w:lang w:eastAsia="en-US"/>
        </w:rPr>
        <w:tab/>
        <w:t>10.6.В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0A9DBDBE" w14:textId="11748216" w:rsidR="0056334E" w:rsidRDefault="00EB34B7" w:rsidP="00982D14">
      <w:pPr>
        <w:tabs>
          <w:tab w:val="left" w:pos="3405"/>
        </w:tabs>
        <w:jc w:val="both"/>
        <w:rPr>
          <w:b/>
        </w:rPr>
      </w:pPr>
      <w:r>
        <w:t xml:space="preserve">       </w:t>
      </w:r>
      <w:r>
        <w:rPr>
          <w:b/>
        </w:rPr>
        <w:t xml:space="preserve">                                                  11. СРОК ДЕЙСТВИЯ ДОГОВОРА</w:t>
      </w:r>
    </w:p>
    <w:p w14:paraId="6084DF9D" w14:textId="259B958F" w:rsidR="0056334E" w:rsidRPr="00493E39" w:rsidRDefault="00EB34B7">
      <w:pPr>
        <w:tabs>
          <w:tab w:val="left" w:pos="3405"/>
        </w:tabs>
        <w:jc w:val="both"/>
        <w:rPr>
          <w:color w:val="FF0000"/>
        </w:rPr>
      </w:pPr>
      <w:r w:rsidRPr="00493E39">
        <w:rPr>
          <w:color w:val="FF0000"/>
        </w:rPr>
        <w:t xml:space="preserve">          </w:t>
      </w:r>
      <w:r w:rsidR="00493E39">
        <w:rPr>
          <w:color w:val="FF0000"/>
        </w:rPr>
        <w:t xml:space="preserve">  </w:t>
      </w:r>
      <w:r w:rsidRPr="00493E39">
        <w:rPr>
          <w:color w:val="FF0000"/>
        </w:rPr>
        <w:t>11.1.Договор вступает в силу с момента его подписания последней из сторон и действует до 31.</w:t>
      </w:r>
      <w:r w:rsidR="00493E39" w:rsidRPr="00493E39">
        <w:rPr>
          <w:color w:val="FF0000"/>
        </w:rPr>
        <w:t>08</w:t>
      </w:r>
      <w:r w:rsidRPr="00493E39">
        <w:rPr>
          <w:color w:val="FF0000"/>
        </w:rPr>
        <w:t>.202</w:t>
      </w:r>
      <w:r w:rsidR="00493E39" w:rsidRPr="00493E39">
        <w:rPr>
          <w:color w:val="FF0000"/>
        </w:rPr>
        <w:t>3</w:t>
      </w:r>
      <w:r w:rsidRPr="00493E39">
        <w:rPr>
          <w:color w:val="FF0000"/>
        </w:rPr>
        <w:t xml:space="preserve"> года, а в части расчетов  до полного их завершения.</w:t>
      </w:r>
    </w:p>
    <w:p w14:paraId="64836FB6" w14:textId="77777777" w:rsidR="0056334E" w:rsidRDefault="00EB34B7">
      <w:pPr>
        <w:jc w:val="both"/>
      </w:pPr>
      <w:r>
        <w:tab/>
        <w:t xml:space="preserve">11.2.Все изменения и дополнения к настоящему договору должны быть составлены в письменной форме и подписаны Сторонами.                                </w:t>
      </w:r>
    </w:p>
    <w:p w14:paraId="2161859E" w14:textId="77777777" w:rsidR="0056334E" w:rsidRDefault="00EB34B7">
      <w:pPr>
        <w:jc w:val="both"/>
      </w:pPr>
      <w:r>
        <w:tab/>
        <w:t xml:space="preserve">11.3.Основания расторжения и прекращения настоящего договора </w:t>
      </w:r>
      <w:r w:rsidRPr="00EB34B7">
        <w:t>определяются</w:t>
      </w:r>
      <w:r>
        <w:t xml:space="preserve"> в соответствии с действующим законодательством РФ.                        </w:t>
      </w:r>
    </w:p>
    <w:p w14:paraId="354FB279" w14:textId="77777777" w:rsidR="0056334E" w:rsidRDefault="00EB34B7">
      <w:pPr>
        <w:jc w:val="both"/>
      </w:pPr>
      <w:r>
        <w:tab/>
        <w:t xml:space="preserve">11.4.Настоящий договор составлен в двух экземплярах, по одному для каждой из сторон, имеющих одинаковую  юридическую силу.                                   </w:t>
      </w:r>
    </w:p>
    <w:p w14:paraId="4D7EAF03" w14:textId="77777777" w:rsidR="0056334E" w:rsidRDefault="00EB34B7">
      <w:pPr>
        <w:jc w:val="both"/>
      </w:pPr>
      <w:r>
        <w:tab/>
        <w:t>11.5.В части отношений между сторонами</w:t>
      </w:r>
      <w:r w:rsidRPr="00EB34B7">
        <w:t>, неурегулированными положениями</w:t>
      </w:r>
      <w:r>
        <w:t xml:space="preserve"> настоящего договора, применяется действующее законодательство Российской Федерации.              </w:t>
      </w:r>
    </w:p>
    <w:p w14:paraId="132392EF" w14:textId="77777777" w:rsidR="0056334E" w:rsidRDefault="00EB34B7">
      <w:pPr>
        <w:rPr>
          <w:b/>
        </w:rPr>
      </w:pPr>
      <w:r>
        <w:tab/>
      </w:r>
      <w:r>
        <w:tab/>
        <w:t xml:space="preserve">        </w:t>
      </w:r>
      <w:r>
        <w:rPr>
          <w:b/>
        </w:rPr>
        <w:t xml:space="preserve">12. АДРЕСА И БАНКОВСКИЕ РЕКВИЗИТЫ СТОРОН                     </w:t>
      </w:r>
    </w:p>
    <w:p w14:paraId="5112EB4B" w14:textId="77777777" w:rsidR="00493E39" w:rsidRDefault="00EB34B7">
      <w:pPr>
        <w:rPr>
          <w:b/>
        </w:rPr>
      </w:pPr>
      <w:r>
        <w:rPr>
          <w:b/>
        </w:rPr>
        <w:t>П</w:t>
      </w:r>
      <w:r w:rsidR="00493E39">
        <w:rPr>
          <w:b/>
        </w:rPr>
        <w:t>окупатель</w:t>
      </w:r>
      <w:r>
        <w:rPr>
          <w:b/>
        </w:rPr>
        <w:t xml:space="preserve">:   </w:t>
      </w:r>
    </w:p>
    <w:p w14:paraId="660AFD06" w14:textId="5DD98B97" w:rsidR="0056334E" w:rsidRDefault="00EB34B7">
      <w:pPr>
        <w:rPr>
          <w:b/>
        </w:rPr>
      </w:pPr>
      <w:r>
        <w:rPr>
          <w:b/>
        </w:rPr>
        <w:t>Государственное автономное учреждение Тюменской области «Тюменская  областная ветеринарная лаборатория»</w:t>
      </w:r>
    </w:p>
    <w:p w14:paraId="4E99B9F4" w14:textId="77777777" w:rsidR="0056334E" w:rsidRDefault="00EB34B7">
      <w:r>
        <w:t>625017, г. Тюмень, ул. Механизаторов, 5</w:t>
      </w:r>
    </w:p>
    <w:p w14:paraId="7A7F9942" w14:textId="77777777" w:rsidR="0056334E" w:rsidRDefault="00EB34B7">
      <w:r>
        <w:t>Тел./факс 8(3452) 430578</w:t>
      </w:r>
    </w:p>
    <w:p w14:paraId="0C276E18" w14:textId="77777777" w:rsidR="0056334E" w:rsidRDefault="00EB34B7">
      <w:r>
        <w:t>Департамент финансов Тюменской области</w:t>
      </w:r>
    </w:p>
    <w:p w14:paraId="5FB73E99" w14:textId="77777777" w:rsidR="0056334E" w:rsidRDefault="00EB34B7">
      <w:r>
        <w:t>(ГАУ ТО «ТОВЛ», л/с ЛС002060990ТОВЛ)</w:t>
      </w:r>
    </w:p>
    <w:p w14:paraId="13E9500C" w14:textId="77777777" w:rsidR="0056334E" w:rsidRDefault="00EB34B7">
      <w:r>
        <w:t>ИНН 7204081480  КПП 720301001</w:t>
      </w:r>
    </w:p>
    <w:p w14:paraId="78B09560" w14:textId="77777777" w:rsidR="0056334E" w:rsidRDefault="00EB34B7">
      <w:r>
        <w:t>Банк: Отделение Тюмень банка России // УФК по Тюменской области г. Тюмень</w:t>
      </w:r>
    </w:p>
    <w:p w14:paraId="295F8CD8" w14:textId="77777777" w:rsidR="0056334E" w:rsidRDefault="00EB34B7">
      <w:r>
        <w:t xml:space="preserve">БИК 017102101 </w:t>
      </w:r>
    </w:p>
    <w:p w14:paraId="51AB15CE" w14:textId="77777777" w:rsidR="0056334E" w:rsidRDefault="00EB34B7">
      <w:r>
        <w:t xml:space="preserve">Номер счета 40102810945370000060 </w:t>
      </w:r>
    </w:p>
    <w:p w14:paraId="2B7069C9" w14:textId="77777777" w:rsidR="0056334E" w:rsidRDefault="00EB34B7">
      <w:r>
        <w:t>Казначейский счет 03224643710000006700</w:t>
      </w:r>
    </w:p>
    <w:p w14:paraId="129717B8" w14:textId="77777777" w:rsidR="0056334E" w:rsidRDefault="00EB34B7">
      <w:r>
        <w:t>ОГРН  1047200557986</w:t>
      </w:r>
    </w:p>
    <w:p w14:paraId="6C18E381" w14:textId="77777777" w:rsidR="00493E39" w:rsidRDefault="00493E39" w:rsidP="00493E39">
      <w:pPr>
        <w:rPr>
          <w:b/>
        </w:rPr>
      </w:pPr>
      <w:r w:rsidRPr="00493E39">
        <w:rPr>
          <w:b/>
        </w:rPr>
        <w:t xml:space="preserve">Поставщик: </w:t>
      </w:r>
    </w:p>
    <w:p w14:paraId="23989B1D" w14:textId="11DCB1FE" w:rsidR="00493E39" w:rsidRPr="00493E39" w:rsidRDefault="00493E39" w:rsidP="00493E39">
      <w:pPr>
        <w:rPr>
          <w:b/>
        </w:rPr>
      </w:pPr>
      <w:r w:rsidRPr="00493E39">
        <w:rPr>
          <w:b/>
        </w:rPr>
        <w:t>ООО «</w:t>
      </w:r>
      <w:proofErr w:type="spellStart"/>
      <w:r w:rsidRPr="00493E39">
        <w:rPr>
          <w:b/>
        </w:rPr>
        <w:t>ВерумБио</w:t>
      </w:r>
      <w:proofErr w:type="spellEnd"/>
      <w:r w:rsidRPr="00493E39">
        <w:rPr>
          <w:b/>
        </w:rPr>
        <w:t>»</w:t>
      </w:r>
    </w:p>
    <w:p w14:paraId="30836D25" w14:textId="77777777" w:rsidR="00493E39" w:rsidRPr="00493E39" w:rsidRDefault="00493E39" w:rsidP="00493E39">
      <w:pPr>
        <w:rPr>
          <w:bCs/>
        </w:rPr>
      </w:pPr>
      <w:r w:rsidRPr="00493E39">
        <w:t xml:space="preserve">ИНН </w:t>
      </w:r>
      <w:r w:rsidRPr="00493E39">
        <w:rPr>
          <w:bCs/>
        </w:rPr>
        <w:t>7725728199   КПП772001001</w:t>
      </w:r>
    </w:p>
    <w:p w14:paraId="3CFEF477" w14:textId="77777777" w:rsidR="00493E39" w:rsidRPr="00493E39" w:rsidRDefault="00493E39" w:rsidP="00493E39">
      <w:pPr>
        <w:rPr>
          <w:bCs/>
        </w:rPr>
      </w:pPr>
      <w:r w:rsidRPr="00493E39">
        <w:rPr>
          <w:bCs/>
        </w:rPr>
        <w:t>ОГРН 1117746530879</w:t>
      </w:r>
    </w:p>
    <w:p w14:paraId="1BF552C6" w14:textId="77777777" w:rsidR="00493E39" w:rsidRPr="00493E39" w:rsidRDefault="00493E39" w:rsidP="00493E39">
      <w:r w:rsidRPr="00493E39">
        <w:t>Юридический адрес: 111396, г. Москва, Ул. Алексея Дикого, д. 18Б, помещение 319, этаж 3</w:t>
      </w:r>
    </w:p>
    <w:p w14:paraId="2D752BBB" w14:textId="77777777" w:rsidR="00493E39" w:rsidRPr="00493E39" w:rsidRDefault="00493E39" w:rsidP="00493E39">
      <w:r w:rsidRPr="00493E39">
        <w:t>Фактический адрес: 111396, г. Москва,  Ул. Алексея Дикого, д. 18Б, офис 216</w:t>
      </w:r>
    </w:p>
    <w:p w14:paraId="031B6873" w14:textId="70A8BC99" w:rsidR="00493E39" w:rsidRPr="00493E39" w:rsidRDefault="00493E39" w:rsidP="00493E39">
      <w:pPr>
        <w:rPr>
          <w:bCs/>
        </w:rPr>
      </w:pPr>
      <w:proofErr w:type="gramStart"/>
      <w:r w:rsidRPr="00493E39">
        <w:t>р</w:t>
      </w:r>
      <w:proofErr w:type="gramEnd"/>
      <w:r w:rsidRPr="00493E39">
        <w:t xml:space="preserve">/с </w:t>
      </w:r>
      <w:r w:rsidR="00284C99">
        <w:rPr>
          <w:bCs/>
        </w:rPr>
        <w:t>40702810438000185154</w:t>
      </w:r>
    </w:p>
    <w:p w14:paraId="4D82AA24" w14:textId="5DB2EED3" w:rsidR="00493E39" w:rsidRPr="00493E39" w:rsidRDefault="00493E39" w:rsidP="00493E39">
      <w:pPr>
        <w:rPr>
          <w:bCs/>
        </w:rPr>
      </w:pPr>
      <w:r w:rsidRPr="00493E39">
        <w:t xml:space="preserve">к/с </w:t>
      </w:r>
      <w:r w:rsidR="00284C99" w:rsidRPr="00284C99">
        <w:rPr>
          <w:bCs/>
        </w:rPr>
        <w:t>30101810400000000225</w:t>
      </w:r>
    </w:p>
    <w:p w14:paraId="28C600EC" w14:textId="63A621A6" w:rsidR="00493E39" w:rsidRPr="00493E39" w:rsidRDefault="00493E39" w:rsidP="00493E39">
      <w:r w:rsidRPr="00493E39">
        <w:t xml:space="preserve">БИК </w:t>
      </w:r>
      <w:r w:rsidR="00F01858" w:rsidRPr="0072252B">
        <w:rPr>
          <w:bCs/>
        </w:rPr>
        <w:t>044525225</w:t>
      </w:r>
      <w:r w:rsidRPr="00493E39">
        <w:rPr>
          <w:bCs/>
        </w:rPr>
        <w:t xml:space="preserve">  </w:t>
      </w:r>
      <w:r w:rsidR="00F01858" w:rsidRPr="0072252B">
        <w:rPr>
          <w:bCs/>
        </w:rPr>
        <w:t>ПАО СБЕРБАНК</w:t>
      </w:r>
    </w:p>
    <w:p w14:paraId="2CE66C6E" w14:textId="051D8446" w:rsidR="0056334E" w:rsidRDefault="00EB34B7">
      <w:r>
        <w:t xml:space="preserve">                                                                                                                               </w:t>
      </w:r>
    </w:p>
    <w:tbl>
      <w:tblPr>
        <w:tblStyle w:val="af1"/>
        <w:tblW w:w="9571" w:type="dxa"/>
        <w:tblLayout w:type="fixed"/>
        <w:tblLook w:val="04A0" w:firstRow="1" w:lastRow="0" w:firstColumn="1" w:lastColumn="0" w:noHBand="0" w:noVBand="1"/>
      </w:tblPr>
      <w:tblGrid>
        <w:gridCol w:w="4785"/>
        <w:gridCol w:w="4786"/>
      </w:tblGrid>
      <w:tr w:rsidR="0056334E" w14:paraId="4816EC98" w14:textId="77777777">
        <w:tc>
          <w:tcPr>
            <w:tcW w:w="4785" w:type="dxa"/>
            <w:tcBorders>
              <w:top w:val="nil"/>
              <w:left w:val="nil"/>
              <w:bottom w:val="nil"/>
              <w:right w:val="nil"/>
            </w:tcBorders>
          </w:tcPr>
          <w:p w14:paraId="1EDA939A" w14:textId="77777777" w:rsidR="0056334E" w:rsidRDefault="00EB34B7">
            <w:r>
              <w:t>Покупатель:</w:t>
            </w:r>
          </w:p>
          <w:p w14:paraId="425D340A" w14:textId="77777777" w:rsidR="0056334E" w:rsidRDefault="00EB34B7">
            <w:r>
              <w:t>Директор</w:t>
            </w:r>
          </w:p>
          <w:p w14:paraId="0CA24D36" w14:textId="77777777" w:rsidR="0056334E" w:rsidRDefault="00EB34B7">
            <w:r>
              <w:t>ГАУ ТО «ТОВЛ»</w:t>
            </w:r>
          </w:p>
          <w:p w14:paraId="4978C178" w14:textId="77777777" w:rsidR="0056334E" w:rsidRDefault="0056334E"/>
          <w:p w14:paraId="38A302EB" w14:textId="77777777" w:rsidR="0056334E" w:rsidRDefault="00EB34B7">
            <w:r>
              <w:t>___________________/Матвеева А.И.</w:t>
            </w:r>
          </w:p>
          <w:p w14:paraId="60B3C18B" w14:textId="77777777" w:rsidR="0056334E" w:rsidRDefault="0056334E"/>
        </w:tc>
        <w:tc>
          <w:tcPr>
            <w:tcW w:w="4785" w:type="dxa"/>
            <w:tcBorders>
              <w:top w:val="nil"/>
              <w:left w:val="nil"/>
              <w:bottom w:val="nil"/>
              <w:right w:val="nil"/>
            </w:tcBorders>
          </w:tcPr>
          <w:p w14:paraId="6B14D8F8" w14:textId="77777777" w:rsidR="0056334E" w:rsidRDefault="00EB34B7">
            <w:r>
              <w:lastRenderedPageBreak/>
              <w:t>Поставщик:</w:t>
            </w:r>
          </w:p>
          <w:p w14:paraId="19D49C61" w14:textId="77777777" w:rsidR="0056334E" w:rsidRDefault="00EB34B7">
            <w:r>
              <w:t>Генеральный директор</w:t>
            </w:r>
          </w:p>
          <w:p w14:paraId="0C7FF980" w14:textId="77777777" w:rsidR="0056334E" w:rsidRDefault="00EB34B7">
            <w:r>
              <w:t>ООО «</w:t>
            </w:r>
            <w:proofErr w:type="spellStart"/>
            <w:r w:rsidR="00215AF2">
              <w:rPr>
                <w:sz w:val="22"/>
                <w:szCs w:val="22"/>
              </w:rPr>
              <w:t>ВерумБио</w:t>
            </w:r>
            <w:proofErr w:type="spellEnd"/>
            <w:r>
              <w:t>»</w:t>
            </w:r>
          </w:p>
          <w:p w14:paraId="2493692F" w14:textId="77777777" w:rsidR="0056334E" w:rsidRDefault="0056334E"/>
          <w:p w14:paraId="46370711" w14:textId="45004F0B" w:rsidR="0056334E" w:rsidRDefault="00EB34B7" w:rsidP="00284C99">
            <w:r w:rsidRPr="00284C99">
              <w:rPr>
                <w:color w:val="FF0000"/>
              </w:rPr>
              <w:t>_____________ /</w:t>
            </w:r>
            <w:r w:rsidR="00284C99" w:rsidRPr="00284C99">
              <w:rPr>
                <w:color w:val="FF0000"/>
              </w:rPr>
              <w:t>В.А. Недосекина</w:t>
            </w:r>
          </w:p>
        </w:tc>
      </w:tr>
    </w:tbl>
    <w:p w14:paraId="1D862E0C" w14:textId="77777777" w:rsidR="0056334E" w:rsidRPr="00493E39" w:rsidRDefault="00EB34B7">
      <w:pPr>
        <w:ind w:firstLine="6237"/>
        <w:rPr>
          <w:b/>
          <w:color w:val="FF0000"/>
          <w:spacing w:val="6"/>
          <w:sz w:val="22"/>
          <w:szCs w:val="22"/>
        </w:rPr>
      </w:pPr>
      <w:r w:rsidRPr="00493E39">
        <w:rPr>
          <w:b/>
          <w:color w:val="FF0000"/>
          <w:spacing w:val="6"/>
          <w:sz w:val="22"/>
          <w:szCs w:val="22"/>
        </w:rPr>
        <w:lastRenderedPageBreak/>
        <w:t>Приложение № 1 к договору</w:t>
      </w:r>
    </w:p>
    <w:p w14:paraId="3FA147F8" w14:textId="77777777" w:rsidR="0056334E" w:rsidRPr="00493E39" w:rsidRDefault="00EB34B7">
      <w:pPr>
        <w:ind w:firstLine="6237"/>
        <w:rPr>
          <w:b/>
          <w:color w:val="FF0000"/>
          <w:spacing w:val="6"/>
          <w:sz w:val="22"/>
          <w:szCs w:val="22"/>
        </w:rPr>
      </w:pPr>
      <w:r w:rsidRPr="00493E39">
        <w:rPr>
          <w:b/>
          <w:color w:val="FF0000"/>
          <w:spacing w:val="6"/>
          <w:sz w:val="22"/>
          <w:szCs w:val="22"/>
        </w:rPr>
        <w:t xml:space="preserve">на поставку товара </w:t>
      </w:r>
    </w:p>
    <w:p w14:paraId="2952C51E" w14:textId="7BBB1B47" w:rsidR="0056334E" w:rsidRPr="00493E39" w:rsidRDefault="00EB34B7">
      <w:pPr>
        <w:ind w:firstLine="6237"/>
        <w:rPr>
          <w:b/>
          <w:color w:val="FF0000"/>
          <w:spacing w:val="6"/>
          <w:sz w:val="22"/>
          <w:szCs w:val="22"/>
        </w:rPr>
      </w:pPr>
      <w:r w:rsidRPr="00493E39">
        <w:rPr>
          <w:b/>
          <w:color w:val="FF0000"/>
          <w:spacing w:val="6"/>
          <w:sz w:val="22"/>
          <w:szCs w:val="22"/>
        </w:rPr>
        <w:t>от</w:t>
      </w:r>
      <w:r w:rsidR="00982D14" w:rsidRPr="00493E39">
        <w:rPr>
          <w:b/>
          <w:color w:val="FF0000"/>
          <w:spacing w:val="6"/>
          <w:sz w:val="22"/>
          <w:szCs w:val="22"/>
        </w:rPr>
        <w:t xml:space="preserve"> «</w:t>
      </w:r>
      <w:r w:rsidR="00023960">
        <w:rPr>
          <w:b/>
          <w:color w:val="FF0000"/>
          <w:spacing w:val="6"/>
          <w:sz w:val="22"/>
          <w:szCs w:val="22"/>
        </w:rPr>
        <w:t>__</w:t>
      </w:r>
      <w:r w:rsidR="00982D14" w:rsidRPr="00493E39">
        <w:rPr>
          <w:b/>
          <w:color w:val="FF0000"/>
          <w:spacing w:val="6"/>
          <w:sz w:val="22"/>
          <w:szCs w:val="22"/>
        </w:rPr>
        <w:t xml:space="preserve">» </w:t>
      </w:r>
      <w:r w:rsidR="00023960">
        <w:rPr>
          <w:b/>
          <w:color w:val="FF0000"/>
          <w:spacing w:val="6"/>
          <w:sz w:val="22"/>
          <w:szCs w:val="22"/>
        </w:rPr>
        <w:t>____</w:t>
      </w:r>
      <w:bookmarkStart w:id="2" w:name="_GoBack"/>
      <w:bookmarkEnd w:id="2"/>
      <w:r w:rsidR="00982D14" w:rsidRPr="00493E39">
        <w:rPr>
          <w:b/>
          <w:color w:val="FF0000"/>
          <w:spacing w:val="6"/>
          <w:sz w:val="22"/>
          <w:szCs w:val="22"/>
        </w:rPr>
        <w:t xml:space="preserve"> 202</w:t>
      </w:r>
      <w:r w:rsidR="00493E39" w:rsidRPr="00493E39">
        <w:rPr>
          <w:b/>
          <w:color w:val="FF0000"/>
          <w:spacing w:val="6"/>
          <w:sz w:val="22"/>
          <w:szCs w:val="22"/>
        </w:rPr>
        <w:t>3</w:t>
      </w:r>
      <w:r w:rsidR="00982D14" w:rsidRPr="00493E39">
        <w:rPr>
          <w:b/>
          <w:color w:val="FF0000"/>
          <w:spacing w:val="6"/>
          <w:sz w:val="22"/>
          <w:szCs w:val="22"/>
        </w:rPr>
        <w:t xml:space="preserve">г. № </w:t>
      </w:r>
      <w:r w:rsidR="00023960">
        <w:rPr>
          <w:b/>
          <w:color w:val="FF0000"/>
          <w:spacing w:val="6"/>
          <w:sz w:val="22"/>
          <w:szCs w:val="22"/>
        </w:rPr>
        <w:t>__________</w:t>
      </w:r>
    </w:p>
    <w:p w14:paraId="6760E970" w14:textId="77777777" w:rsidR="0056334E" w:rsidRDefault="0056334E">
      <w:pPr>
        <w:spacing w:line="240" w:lineRule="atLeast"/>
        <w:ind w:left="426"/>
        <w:jc w:val="center"/>
        <w:rPr>
          <w:b/>
          <w:spacing w:val="6"/>
          <w:sz w:val="22"/>
          <w:szCs w:val="22"/>
        </w:rPr>
      </w:pPr>
    </w:p>
    <w:p w14:paraId="0BE849DA" w14:textId="3BDA50D8" w:rsidR="0056334E" w:rsidRDefault="00EB34B7">
      <w:pPr>
        <w:spacing w:line="240" w:lineRule="atLeast"/>
        <w:ind w:left="426"/>
        <w:rPr>
          <w:b/>
          <w:spacing w:val="6"/>
          <w:sz w:val="22"/>
          <w:szCs w:val="22"/>
        </w:rPr>
      </w:pPr>
      <w:r>
        <w:rPr>
          <w:b/>
          <w:spacing w:val="6"/>
          <w:sz w:val="22"/>
          <w:szCs w:val="22"/>
        </w:rPr>
        <w:t xml:space="preserve">                                                  </w:t>
      </w:r>
      <w:r w:rsidR="00842C80">
        <w:rPr>
          <w:b/>
          <w:spacing w:val="6"/>
          <w:sz w:val="22"/>
          <w:szCs w:val="22"/>
        </w:rPr>
        <w:t xml:space="preserve">        </w:t>
      </w:r>
      <w:r>
        <w:rPr>
          <w:b/>
          <w:spacing w:val="6"/>
          <w:sz w:val="22"/>
          <w:szCs w:val="22"/>
        </w:rPr>
        <w:t>СПЕЦИФИКАЦИЯ</w:t>
      </w:r>
    </w:p>
    <w:p w14:paraId="6965F3B4" w14:textId="77777777" w:rsidR="0056334E" w:rsidRDefault="0056334E">
      <w:pPr>
        <w:tabs>
          <w:tab w:val="left" w:pos="4365"/>
        </w:tabs>
        <w:rPr>
          <w:rFonts w:ascii="Arial" w:hAnsi="Arial" w:cs="Arial"/>
          <w:vanish/>
          <w:sz w:val="16"/>
          <w:szCs w:val="16"/>
        </w:rPr>
      </w:pPr>
    </w:p>
    <w:tbl>
      <w:tblPr>
        <w:tblW w:w="10236" w:type="dxa"/>
        <w:tblLayout w:type="fixed"/>
        <w:tblCellMar>
          <w:left w:w="30" w:type="dxa"/>
          <w:right w:w="0" w:type="dxa"/>
        </w:tblCellMar>
        <w:tblLook w:val="04A0" w:firstRow="1" w:lastRow="0" w:firstColumn="1" w:lastColumn="0" w:noHBand="0" w:noVBand="1"/>
      </w:tblPr>
      <w:tblGrid>
        <w:gridCol w:w="50"/>
        <w:gridCol w:w="231"/>
        <w:gridCol w:w="5281"/>
        <w:gridCol w:w="1272"/>
        <w:gridCol w:w="329"/>
        <w:gridCol w:w="50"/>
        <w:gridCol w:w="614"/>
        <w:gridCol w:w="1134"/>
        <w:gridCol w:w="1275"/>
      </w:tblGrid>
      <w:tr w:rsidR="0056334E" w14:paraId="29312F1C" w14:textId="77777777" w:rsidTr="00EE2036">
        <w:trPr>
          <w:trHeight w:val="315"/>
        </w:trPr>
        <w:tc>
          <w:tcPr>
            <w:tcW w:w="50" w:type="dxa"/>
            <w:vAlign w:val="center"/>
          </w:tcPr>
          <w:p w14:paraId="0743337C" w14:textId="77777777" w:rsidR="0056334E" w:rsidRDefault="0056334E">
            <w:pPr>
              <w:widowControl w:val="0"/>
              <w:rPr>
                <w:sz w:val="20"/>
                <w:szCs w:val="20"/>
              </w:rPr>
            </w:pPr>
          </w:p>
        </w:tc>
        <w:tc>
          <w:tcPr>
            <w:tcW w:w="231" w:type="dxa"/>
            <w:tcBorders>
              <w:top w:val="single" w:sz="12" w:space="0" w:color="000000"/>
              <w:left w:val="single" w:sz="12" w:space="0" w:color="000000"/>
              <w:bottom w:val="single" w:sz="6" w:space="0" w:color="000000"/>
            </w:tcBorders>
            <w:vAlign w:val="center"/>
          </w:tcPr>
          <w:p w14:paraId="381ACF86" w14:textId="77777777" w:rsidR="0056334E" w:rsidRDefault="00EB34B7">
            <w:pPr>
              <w:widowControl w:val="0"/>
              <w:jc w:val="center"/>
              <w:rPr>
                <w:rFonts w:ascii="Arial" w:hAnsi="Arial" w:cs="Arial"/>
                <w:b/>
                <w:bCs/>
                <w:sz w:val="18"/>
                <w:szCs w:val="18"/>
              </w:rPr>
            </w:pPr>
            <w:r>
              <w:rPr>
                <w:rFonts w:ascii="Arial" w:hAnsi="Arial" w:cs="Arial"/>
                <w:b/>
                <w:bCs/>
                <w:sz w:val="18"/>
                <w:szCs w:val="18"/>
              </w:rPr>
              <w:t>№</w:t>
            </w:r>
          </w:p>
        </w:tc>
        <w:tc>
          <w:tcPr>
            <w:tcW w:w="5281" w:type="dxa"/>
            <w:tcBorders>
              <w:top w:val="single" w:sz="12" w:space="0" w:color="000000"/>
              <w:left w:val="single" w:sz="6" w:space="0" w:color="000000"/>
              <w:bottom w:val="single" w:sz="6" w:space="0" w:color="000000"/>
            </w:tcBorders>
            <w:vAlign w:val="center"/>
          </w:tcPr>
          <w:p w14:paraId="77981959" w14:textId="77777777" w:rsidR="0056334E" w:rsidRPr="00493E39" w:rsidRDefault="00EB34B7">
            <w:pPr>
              <w:widowControl w:val="0"/>
              <w:jc w:val="center"/>
              <w:rPr>
                <w:rFonts w:ascii="Arial" w:hAnsi="Arial" w:cs="Arial"/>
                <w:b/>
                <w:bCs/>
                <w:sz w:val="18"/>
                <w:szCs w:val="18"/>
              </w:rPr>
            </w:pPr>
            <w:r w:rsidRPr="00493E39">
              <w:rPr>
                <w:rFonts w:ascii="Arial" w:hAnsi="Arial" w:cs="Arial"/>
                <w:b/>
                <w:bCs/>
                <w:sz w:val="18"/>
                <w:szCs w:val="18"/>
              </w:rPr>
              <w:t>Товар</w:t>
            </w:r>
          </w:p>
        </w:tc>
        <w:tc>
          <w:tcPr>
            <w:tcW w:w="1272" w:type="dxa"/>
            <w:tcBorders>
              <w:top w:val="single" w:sz="12" w:space="0" w:color="000000"/>
              <w:left w:val="single" w:sz="6" w:space="0" w:color="000000"/>
              <w:bottom w:val="single" w:sz="6" w:space="0" w:color="000000"/>
            </w:tcBorders>
            <w:vAlign w:val="center"/>
          </w:tcPr>
          <w:p w14:paraId="21116B16" w14:textId="77777777" w:rsidR="0056334E" w:rsidRDefault="00EB34B7">
            <w:pPr>
              <w:widowControl w:val="0"/>
              <w:jc w:val="center"/>
              <w:rPr>
                <w:rFonts w:ascii="Arial" w:hAnsi="Arial" w:cs="Arial"/>
                <w:b/>
                <w:bCs/>
                <w:sz w:val="18"/>
                <w:szCs w:val="18"/>
              </w:rPr>
            </w:pPr>
            <w:r>
              <w:rPr>
                <w:rFonts w:ascii="Arial" w:hAnsi="Arial" w:cs="Arial"/>
                <w:b/>
                <w:bCs/>
                <w:sz w:val="18"/>
                <w:szCs w:val="18"/>
              </w:rPr>
              <w:t>Кол-во</w:t>
            </w:r>
          </w:p>
        </w:tc>
        <w:tc>
          <w:tcPr>
            <w:tcW w:w="993" w:type="dxa"/>
            <w:gridSpan w:val="3"/>
            <w:tcBorders>
              <w:top w:val="single" w:sz="12" w:space="0" w:color="000000"/>
              <w:left w:val="single" w:sz="6" w:space="0" w:color="000000"/>
              <w:bottom w:val="single" w:sz="6" w:space="0" w:color="000000"/>
            </w:tcBorders>
            <w:vAlign w:val="center"/>
          </w:tcPr>
          <w:p w14:paraId="3445F94B" w14:textId="77777777" w:rsidR="0056334E" w:rsidRDefault="00EB34B7">
            <w:pPr>
              <w:widowControl w:val="0"/>
              <w:jc w:val="center"/>
              <w:rPr>
                <w:rFonts w:ascii="Arial" w:hAnsi="Arial" w:cs="Arial"/>
                <w:b/>
                <w:bCs/>
                <w:sz w:val="18"/>
                <w:szCs w:val="18"/>
              </w:rPr>
            </w:pPr>
            <w:r>
              <w:rPr>
                <w:rFonts w:ascii="Arial" w:hAnsi="Arial" w:cs="Arial"/>
                <w:b/>
                <w:bCs/>
                <w:sz w:val="18"/>
                <w:szCs w:val="18"/>
              </w:rPr>
              <w:t>Ед.</w:t>
            </w:r>
          </w:p>
          <w:p w14:paraId="7B7984F7" w14:textId="77777777" w:rsidR="0056334E" w:rsidRDefault="00EB34B7">
            <w:pPr>
              <w:widowControl w:val="0"/>
              <w:jc w:val="center"/>
              <w:rPr>
                <w:rFonts w:ascii="Arial" w:hAnsi="Arial" w:cs="Arial"/>
                <w:b/>
                <w:bCs/>
                <w:sz w:val="18"/>
                <w:szCs w:val="18"/>
              </w:rPr>
            </w:pPr>
            <w:r>
              <w:rPr>
                <w:rFonts w:ascii="Arial" w:hAnsi="Arial" w:cs="Arial"/>
                <w:b/>
                <w:bCs/>
                <w:sz w:val="18"/>
                <w:szCs w:val="18"/>
              </w:rPr>
              <w:t>изм.</w:t>
            </w:r>
          </w:p>
        </w:tc>
        <w:tc>
          <w:tcPr>
            <w:tcW w:w="1134" w:type="dxa"/>
            <w:tcBorders>
              <w:top w:val="single" w:sz="12" w:space="0" w:color="000000"/>
              <w:left w:val="single" w:sz="6" w:space="0" w:color="000000"/>
              <w:bottom w:val="single" w:sz="6" w:space="0" w:color="000000"/>
            </w:tcBorders>
            <w:vAlign w:val="center"/>
          </w:tcPr>
          <w:p w14:paraId="7FEEE5F2" w14:textId="77777777" w:rsidR="0056334E" w:rsidRDefault="00EB34B7">
            <w:pPr>
              <w:widowControl w:val="0"/>
              <w:jc w:val="center"/>
              <w:rPr>
                <w:rFonts w:ascii="Arial" w:hAnsi="Arial" w:cs="Arial"/>
                <w:b/>
                <w:bCs/>
                <w:sz w:val="18"/>
                <w:szCs w:val="18"/>
              </w:rPr>
            </w:pPr>
            <w:r>
              <w:rPr>
                <w:rFonts w:ascii="Arial" w:hAnsi="Arial" w:cs="Arial"/>
                <w:b/>
                <w:bCs/>
                <w:sz w:val="18"/>
                <w:szCs w:val="18"/>
              </w:rPr>
              <w:t>Цена</w:t>
            </w:r>
          </w:p>
          <w:p w14:paraId="0AF87C9D" w14:textId="212A5AEC" w:rsidR="0056334E" w:rsidRDefault="00EB34B7">
            <w:pPr>
              <w:widowControl w:val="0"/>
              <w:jc w:val="center"/>
              <w:rPr>
                <w:rFonts w:ascii="Arial" w:hAnsi="Arial" w:cs="Arial"/>
                <w:b/>
                <w:bCs/>
                <w:sz w:val="18"/>
                <w:szCs w:val="18"/>
              </w:rPr>
            </w:pPr>
            <w:r>
              <w:rPr>
                <w:rFonts w:ascii="Arial" w:hAnsi="Arial" w:cs="Arial"/>
                <w:b/>
                <w:bCs/>
                <w:sz w:val="18"/>
                <w:szCs w:val="18"/>
              </w:rPr>
              <w:t xml:space="preserve">за 1 </w:t>
            </w:r>
            <w:r w:rsidR="007E6135">
              <w:rPr>
                <w:rFonts w:ascii="Arial" w:hAnsi="Arial" w:cs="Arial"/>
                <w:b/>
                <w:bCs/>
                <w:sz w:val="18"/>
                <w:szCs w:val="18"/>
              </w:rPr>
              <w:t>ед.</w:t>
            </w:r>
            <w:r>
              <w:rPr>
                <w:rFonts w:ascii="Arial" w:hAnsi="Arial" w:cs="Arial"/>
                <w:b/>
                <w:bCs/>
                <w:sz w:val="18"/>
                <w:szCs w:val="18"/>
              </w:rPr>
              <w:t>,</w:t>
            </w:r>
          </w:p>
          <w:p w14:paraId="79D144B6" w14:textId="77777777" w:rsidR="0056334E" w:rsidRDefault="00EB34B7">
            <w:pPr>
              <w:widowControl w:val="0"/>
              <w:jc w:val="center"/>
              <w:rPr>
                <w:rFonts w:ascii="Arial" w:hAnsi="Arial" w:cs="Arial"/>
                <w:b/>
                <w:bCs/>
                <w:sz w:val="18"/>
                <w:szCs w:val="18"/>
              </w:rPr>
            </w:pPr>
            <w:r>
              <w:rPr>
                <w:rFonts w:ascii="Arial" w:hAnsi="Arial" w:cs="Arial"/>
                <w:b/>
                <w:bCs/>
                <w:sz w:val="18"/>
                <w:szCs w:val="18"/>
              </w:rPr>
              <w:t>с НДС</w:t>
            </w:r>
          </w:p>
          <w:p w14:paraId="6C45E45D" w14:textId="6126492F" w:rsidR="0056334E" w:rsidRDefault="00EB34B7">
            <w:pPr>
              <w:widowControl w:val="0"/>
              <w:jc w:val="center"/>
              <w:rPr>
                <w:rFonts w:ascii="Arial" w:hAnsi="Arial" w:cs="Arial"/>
                <w:b/>
                <w:bCs/>
                <w:sz w:val="18"/>
                <w:szCs w:val="18"/>
              </w:rPr>
            </w:pPr>
            <w:r>
              <w:rPr>
                <w:rFonts w:ascii="Arial" w:hAnsi="Arial" w:cs="Arial"/>
                <w:b/>
                <w:bCs/>
                <w:sz w:val="18"/>
                <w:szCs w:val="18"/>
              </w:rPr>
              <w:t>(20%)</w:t>
            </w:r>
            <w:r w:rsidR="007E6135">
              <w:rPr>
                <w:rFonts w:ascii="Arial" w:hAnsi="Arial" w:cs="Arial"/>
                <w:b/>
                <w:bCs/>
                <w:sz w:val="18"/>
                <w:szCs w:val="18"/>
              </w:rPr>
              <w:t xml:space="preserve"> (руб.)</w:t>
            </w:r>
          </w:p>
        </w:tc>
        <w:tc>
          <w:tcPr>
            <w:tcW w:w="1275" w:type="dxa"/>
            <w:tcBorders>
              <w:top w:val="single" w:sz="12" w:space="0" w:color="000000"/>
              <w:left w:val="single" w:sz="6" w:space="0" w:color="000000"/>
              <w:bottom w:val="single" w:sz="6" w:space="0" w:color="000000"/>
              <w:right w:val="single" w:sz="12" w:space="0" w:color="000000"/>
            </w:tcBorders>
            <w:vAlign w:val="center"/>
          </w:tcPr>
          <w:p w14:paraId="5056B381" w14:textId="0DBA4F6C" w:rsidR="0056334E" w:rsidRDefault="00EB34B7">
            <w:pPr>
              <w:widowControl w:val="0"/>
              <w:jc w:val="center"/>
              <w:rPr>
                <w:rFonts w:ascii="Arial" w:hAnsi="Arial" w:cs="Arial"/>
                <w:b/>
                <w:bCs/>
                <w:sz w:val="18"/>
                <w:szCs w:val="18"/>
              </w:rPr>
            </w:pPr>
            <w:r>
              <w:rPr>
                <w:rFonts w:ascii="Arial" w:hAnsi="Arial" w:cs="Arial"/>
                <w:b/>
                <w:bCs/>
                <w:sz w:val="18"/>
                <w:szCs w:val="18"/>
              </w:rPr>
              <w:t>Сумма</w:t>
            </w:r>
            <w:r w:rsidR="007E6135">
              <w:rPr>
                <w:rFonts w:ascii="Arial" w:hAnsi="Arial" w:cs="Arial"/>
                <w:b/>
                <w:bCs/>
                <w:sz w:val="18"/>
                <w:szCs w:val="18"/>
              </w:rPr>
              <w:t xml:space="preserve"> (руб.)</w:t>
            </w:r>
          </w:p>
        </w:tc>
      </w:tr>
      <w:tr w:rsidR="0056334E" w14:paraId="1DAF0028" w14:textId="77777777" w:rsidTr="00EA1903">
        <w:trPr>
          <w:trHeight w:val="1052"/>
        </w:trPr>
        <w:tc>
          <w:tcPr>
            <w:tcW w:w="50" w:type="dxa"/>
            <w:vAlign w:val="center"/>
          </w:tcPr>
          <w:p w14:paraId="1051E568" w14:textId="77777777" w:rsidR="0056334E" w:rsidRDefault="0056334E">
            <w:pPr>
              <w:widowControl w:val="0"/>
              <w:jc w:val="center"/>
              <w:rPr>
                <w:rFonts w:ascii="Arial" w:hAnsi="Arial" w:cs="Arial"/>
                <w:color w:val="A9A9A9"/>
                <w:sz w:val="12"/>
                <w:szCs w:val="12"/>
              </w:rPr>
            </w:pPr>
          </w:p>
        </w:tc>
        <w:tc>
          <w:tcPr>
            <w:tcW w:w="231" w:type="dxa"/>
            <w:tcBorders>
              <w:top w:val="single" w:sz="6" w:space="0" w:color="000000"/>
              <w:left w:val="single" w:sz="12" w:space="0" w:color="000000"/>
              <w:bottom w:val="single" w:sz="4" w:space="0" w:color="auto"/>
            </w:tcBorders>
          </w:tcPr>
          <w:p w14:paraId="1E61EA73" w14:textId="77777777" w:rsidR="00493E39" w:rsidRPr="007E6135" w:rsidRDefault="00493E39">
            <w:pPr>
              <w:widowControl w:val="0"/>
              <w:jc w:val="center"/>
              <w:rPr>
                <w:rFonts w:ascii="Arial" w:hAnsi="Arial" w:cs="Arial"/>
                <w:sz w:val="16"/>
                <w:szCs w:val="16"/>
              </w:rPr>
            </w:pPr>
          </w:p>
          <w:p w14:paraId="642A46F7" w14:textId="77777777" w:rsidR="007E6135" w:rsidRPr="007E6135" w:rsidRDefault="007E6135">
            <w:pPr>
              <w:widowControl w:val="0"/>
              <w:jc w:val="center"/>
              <w:rPr>
                <w:rFonts w:ascii="Arial" w:hAnsi="Arial" w:cs="Arial"/>
                <w:sz w:val="16"/>
                <w:szCs w:val="16"/>
              </w:rPr>
            </w:pPr>
          </w:p>
          <w:p w14:paraId="5B74013B" w14:textId="77777777" w:rsidR="007E6135" w:rsidRDefault="007E6135">
            <w:pPr>
              <w:widowControl w:val="0"/>
              <w:jc w:val="center"/>
              <w:rPr>
                <w:rFonts w:ascii="Arial" w:hAnsi="Arial" w:cs="Arial"/>
                <w:sz w:val="16"/>
                <w:szCs w:val="16"/>
              </w:rPr>
            </w:pPr>
          </w:p>
          <w:p w14:paraId="30DA75B0" w14:textId="77777777" w:rsidR="0056334E" w:rsidRPr="007E6135" w:rsidRDefault="00EB34B7">
            <w:pPr>
              <w:widowControl w:val="0"/>
              <w:jc w:val="center"/>
              <w:rPr>
                <w:rFonts w:ascii="Arial" w:hAnsi="Arial" w:cs="Arial"/>
                <w:sz w:val="16"/>
                <w:szCs w:val="16"/>
              </w:rPr>
            </w:pPr>
            <w:r w:rsidRPr="007E6135">
              <w:rPr>
                <w:rFonts w:ascii="Arial" w:hAnsi="Arial" w:cs="Arial"/>
                <w:sz w:val="16"/>
                <w:szCs w:val="16"/>
              </w:rPr>
              <w:t>1</w:t>
            </w:r>
          </w:p>
        </w:tc>
        <w:tc>
          <w:tcPr>
            <w:tcW w:w="5281" w:type="dxa"/>
            <w:tcBorders>
              <w:top w:val="single" w:sz="6" w:space="0" w:color="000000"/>
              <w:left w:val="single" w:sz="6" w:space="0" w:color="000000"/>
              <w:bottom w:val="single" w:sz="4" w:space="0" w:color="auto"/>
            </w:tcBorders>
            <w:shd w:val="clear" w:color="auto" w:fill="auto"/>
          </w:tcPr>
          <w:p w14:paraId="44F15E74" w14:textId="6450ECC1" w:rsidR="007E6135" w:rsidRPr="00EA1903" w:rsidRDefault="007E6135" w:rsidP="007E6135">
            <w:pPr>
              <w:widowControl w:val="0"/>
              <w:rPr>
                <w:rFonts w:ascii="Arial" w:hAnsi="Arial" w:cs="Arial"/>
                <w:sz w:val="16"/>
                <w:szCs w:val="16"/>
                <w:shd w:val="clear" w:color="auto" w:fill="FFFF00"/>
              </w:rPr>
            </w:pPr>
          </w:p>
          <w:p w14:paraId="319A8844" w14:textId="77777777" w:rsidR="007E6135" w:rsidRPr="00EA1903" w:rsidRDefault="007E6135" w:rsidP="007E6135">
            <w:pPr>
              <w:widowControl w:val="0"/>
              <w:rPr>
                <w:rFonts w:ascii="Arial" w:hAnsi="Arial" w:cs="Arial"/>
                <w:sz w:val="16"/>
                <w:szCs w:val="16"/>
                <w:shd w:val="clear" w:color="auto" w:fill="FFFF00"/>
              </w:rPr>
            </w:pPr>
          </w:p>
          <w:p w14:paraId="06334D52" w14:textId="275A6B64" w:rsidR="00842C80" w:rsidRPr="00EA1903" w:rsidRDefault="00842C80" w:rsidP="00842C80">
            <w:pPr>
              <w:widowControl w:val="0"/>
              <w:rPr>
                <w:rFonts w:ascii="Arial" w:hAnsi="Arial" w:cs="Arial"/>
                <w:sz w:val="16"/>
                <w:szCs w:val="16"/>
                <w:shd w:val="clear" w:color="auto" w:fill="FFFF00"/>
              </w:rPr>
            </w:pPr>
            <w:r w:rsidRPr="00EA1903">
              <w:rPr>
                <w:rFonts w:ascii="Arial" w:hAnsi="Arial" w:cs="Arial"/>
                <w:sz w:val="16"/>
                <w:szCs w:val="16"/>
                <w:shd w:val="clear" w:color="auto" w:fill="FFFF00"/>
              </w:rPr>
              <w:t xml:space="preserve">Тест-набор для выявления антител, специфичных к вирусу ящура серотипа </w:t>
            </w:r>
            <w:r w:rsidRPr="00EA1903">
              <w:rPr>
                <w:rFonts w:ascii="Arial" w:hAnsi="Arial" w:cs="Arial"/>
                <w:sz w:val="16"/>
                <w:szCs w:val="16"/>
                <w:shd w:val="clear" w:color="auto" w:fill="FFFF00"/>
                <w:lang w:val="en-US"/>
              </w:rPr>
              <w:t>Asia</w:t>
            </w:r>
            <w:r w:rsidRPr="00EA1903">
              <w:rPr>
                <w:rFonts w:ascii="Arial" w:hAnsi="Arial" w:cs="Arial"/>
                <w:sz w:val="16"/>
                <w:szCs w:val="16"/>
                <w:shd w:val="clear" w:color="auto" w:fill="FFFF00"/>
              </w:rPr>
              <w:t xml:space="preserve"> 1  </w:t>
            </w:r>
          </w:p>
          <w:p w14:paraId="33C21602" w14:textId="7F50D096" w:rsidR="00842C80" w:rsidRDefault="00842C80" w:rsidP="00842C80">
            <w:pPr>
              <w:widowControl w:val="0"/>
              <w:rPr>
                <w:rFonts w:ascii="Arial" w:hAnsi="Arial" w:cs="Arial"/>
                <w:sz w:val="16"/>
                <w:szCs w:val="16"/>
                <w:shd w:val="clear" w:color="auto" w:fill="FFFF00"/>
                <w:lang w:val="en-US"/>
              </w:rPr>
            </w:pPr>
            <w:proofErr w:type="spellStart"/>
            <w:r w:rsidRPr="00EA1903">
              <w:rPr>
                <w:rFonts w:ascii="Arial" w:hAnsi="Arial" w:cs="Arial"/>
                <w:sz w:val="16"/>
                <w:szCs w:val="16"/>
                <w:shd w:val="clear" w:color="auto" w:fill="FFFF00"/>
                <w:lang w:val="en-US"/>
              </w:rPr>
              <w:t>AsurDxTM</w:t>
            </w:r>
            <w:proofErr w:type="spellEnd"/>
            <w:r w:rsidRPr="00EA1903">
              <w:rPr>
                <w:rFonts w:ascii="Arial" w:hAnsi="Arial" w:cs="Arial"/>
                <w:sz w:val="16"/>
                <w:szCs w:val="16"/>
                <w:shd w:val="clear" w:color="auto" w:fill="FFFF00"/>
                <w:lang w:val="en-US"/>
              </w:rPr>
              <w:t xml:space="preserve"> FMDV Type Asia1 Antibody </w:t>
            </w:r>
            <w:proofErr w:type="spellStart"/>
            <w:r w:rsidRPr="00EA1903">
              <w:rPr>
                <w:rFonts w:ascii="Arial" w:hAnsi="Arial" w:cs="Arial"/>
                <w:sz w:val="16"/>
                <w:szCs w:val="16"/>
                <w:shd w:val="clear" w:color="auto" w:fill="FFFF00"/>
                <w:lang w:val="en-US"/>
              </w:rPr>
              <w:t>cELISA</w:t>
            </w:r>
            <w:proofErr w:type="spellEnd"/>
            <w:r w:rsidRPr="00EA1903">
              <w:rPr>
                <w:rFonts w:ascii="Arial" w:hAnsi="Arial" w:cs="Arial"/>
                <w:sz w:val="16"/>
                <w:szCs w:val="16"/>
                <w:shd w:val="clear" w:color="auto" w:fill="FFFF00"/>
                <w:lang w:val="en-US"/>
              </w:rPr>
              <w:t xml:space="preserve"> Test Kit</w:t>
            </w:r>
          </w:p>
          <w:p w14:paraId="4C30F04E" w14:textId="0C7FC8CA" w:rsidR="00284C99" w:rsidRPr="00284C99" w:rsidRDefault="00284C99" w:rsidP="00842C80">
            <w:pPr>
              <w:widowControl w:val="0"/>
              <w:rPr>
                <w:rFonts w:ascii="Arial" w:hAnsi="Arial" w:cs="Arial"/>
                <w:sz w:val="16"/>
                <w:szCs w:val="16"/>
                <w:shd w:val="clear" w:color="auto" w:fill="FFFF00"/>
              </w:rPr>
            </w:pPr>
            <w:r>
              <w:rPr>
                <w:rFonts w:ascii="Arial" w:hAnsi="Arial" w:cs="Arial"/>
                <w:sz w:val="16"/>
                <w:szCs w:val="16"/>
                <w:shd w:val="clear" w:color="auto" w:fill="FFFF00"/>
              </w:rPr>
              <w:t>Страна происхождения: США</w:t>
            </w:r>
          </w:p>
          <w:p w14:paraId="0D2C1286" w14:textId="5D79FE86" w:rsidR="007E6135" w:rsidRPr="00284C99" w:rsidRDefault="007E6135" w:rsidP="00842C80">
            <w:pPr>
              <w:widowControl w:val="0"/>
              <w:rPr>
                <w:rFonts w:ascii="Arial" w:hAnsi="Arial" w:cs="Arial"/>
                <w:sz w:val="16"/>
                <w:szCs w:val="16"/>
                <w:shd w:val="clear" w:color="auto" w:fill="FFFF00"/>
                <w:lang w:val="en-US"/>
              </w:rPr>
            </w:pPr>
          </w:p>
        </w:tc>
        <w:tc>
          <w:tcPr>
            <w:tcW w:w="1272" w:type="dxa"/>
            <w:tcBorders>
              <w:top w:val="single" w:sz="6" w:space="0" w:color="000000"/>
              <w:left w:val="single" w:sz="6" w:space="0" w:color="000000"/>
              <w:bottom w:val="single" w:sz="4" w:space="0" w:color="auto"/>
            </w:tcBorders>
          </w:tcPr>
          <w:p w14:paraId="1FF02401" w14:textId="77777777" w:rsidR="007E6135" w:rsidRPr="00284C99" w:rsidRDefault="007E6135">
            <w:pPr>
              <w:widowControl w:val="0"/>
              <w:jc w:val="center"/>
              <w:rPr>
                <w:rFonts w:ascii="Arial" w:hAnsi="Arial" w:cs="Arial"/>
                <w:sz w:val="16"/>
                <w:szCs w:val="16"/>
                <w:lang w:val="en-US"/>
              </w:rPr>
            </w:pPr>
          </w:p>
          <w:p w14:paraId="5AA20D9B" w14:textId="77777777" w:rsidR="007E6135" w:rsidRPr="00284C99" w:rsidRDefault="007E6135">
            <w:pPr>
              <w:widowControl w:val="0"/>
              <w:jc w:val="center"/>
              <w:rPr>
                <w:rFonts w:ascii="Arial" w:hAnsi="Arial" w:cs="Arial"/>
                <w:sz w:val="16"/>
                <w:szCs w:val="16"/>
                <w:lang w:val="en-US"/>
              </w:rPr>
            </w:pPr>
          </w:p>
          <w:p w14:paraId="6ECF5B12" w14:textId="0A0A2A80" w:rsidR="0056334E" w:rsidRDefault="00842C80">
            <w:pPr>
              <w:widowControl w:val="0"/>
              <w:jc w:val="center"/>
              <w:rPr>
                <w:rFonts w:ascii="Arial" w:hAnsi="Arial" w:cs="Arial"/>
                <w:sz w:val="16"/>
                <w:szCs w:val="16"/>
              </w:rPr>
            </w:pPr>
            <w:r>
              <w:rPr>
                <w:rFonts w:ascii="Arial" w:hAnsi="Arial" w:cs="Arial"/>
                <w:sz w:val="16"/>
                <w:szCs w:val="16"/>
              </w:rPr>
              <w:t>3</w:t>
            </w:r>
          </w:p>
        </w:tc>
        <w:tc>
          <w:tcPr>
            <w:tcW w:w="993" w:type="dxa"/>
            <w:gridSpan w:val="3"/>
            <w:tcBorders>
              <w:top w:val="single" w:sz="6" w:space="0" w:color="000000"/>
              <w:left w:val="single" w:sz="6" w:space="0" w:color="000000"/>
              <w:bottom w:val="single" w:sz="4" w:space="0" w:color="auto"/>
            </w:tcBorders>
          </w:tcPr>
          <w:p w14:paraId="15F0EBF2" w14:textId="77777777" w:rsidR="007E6135" w:rsidRDefault="007E6135">
            <w:pPr>
              <w:widowControl w:val="0"/>
              <w:jc w:val="center"/>
              <w:rPr>
                <w:rFonts w:ascii="Arial" w:hAnsi="Arial" w:cs="Arial"/>
                <w:sz w:val="16"/>
                <w:szCs w:val="16"/>
              </w:rPr>
            </w:pPr>
          </w:p>
          <w:p w14:paraId="56986753" w14:textId="77777777" w:rsidR="007E6135" w:rsidRDefault="007E6135">
            <w:pPr>
              <w:widowControl w:val="0"/>
              <w:jc w:val="center"/>
              <w:rPr>
                <w:rFonts w:ascii="Arial" w:hAnsi="Arial" w:cs="Arial"/>
                <w:sz w:val="16"/>
                <w:szCs w:val="16"/>
              </w:rPr>
            </w:pPr>
          </w:p>
          <w:p w14:paraId="23E5AAD1" w14:textId="70BD0EDD" w:rsidR="0056334E" w:rsidRDefault="007E6135">
            <w:pPr>
              <w:widowControl w:val="0"/>
              <w:jc w:val="center"/>
              <w:rPr>
                <w:rFonts w:ascii="Arial" w:hAnsi="Arial" w:cs="Arial"/>
                <w:sz w:val="16"/>
                <w:szCs w:val="16"/>
              </w:rPr>
            </w:pPr>
            <w:r>
              <w:rPr>
                <w:rFonts w:ascii="Arial" w:hAnsi="Arial" w:cs="Arial"/>
                <w:sz w:val="16"/>
                <w:szCs w:val="16"/>
              </w:rPr>
              <w:t>Ед</w:t>
            </w:r>
            <w:r w:rsidR="00EB34B7">
              <w:rPr>
                <w:rFonts w:ascii="Arial" w:hAnsi="Arial" w:cs="Arial"/>
                <w:sz w:val="16"/>
                <w:szCs w:val="16"/>
              </w:rPr>
              <w:t>.</w:t>
            </w:r>
          </w:p>
        </w:tc>
        <w:tc>
          <w:tcPr>
            <w:tcW w:w="1134" w:type="dxa"/>
            <w:tcBorders>
              <w:top w:val="single" w:sz="6" w:space="0" w:color="000000"/>
              <w:left w:val="single" w:sz="6" w:space="0" w:color="000000"/>
              <w:bottom w:val="single" w:sz="4" w:space="0" w:color="auto"/>
            </w:tcBorders>
          </w:tcPr>
          <w:p w14:paraId="3F85A3F2" w14:textId="77777777" w:rsidR="007E6135" w:rsidRDefault="007E6135">
            <w:pPr>
              <w:widowControl w:val="0"/>
              <w:jc w:val="center"/>
              <w:rPr>
                <w:rFonts w:ascii="Arial" w:hAnsi="Arial" w:cs="Arial"/>
                <w:sz w:val="16"/>
                <w:szCs w:val="16"/>
              </w:rPr>
            </w:pPr>
          </w:p>
          <w:p w14:paraId="04EF6039" w14:textId="77777777" w:rsidR="007E6135" w:rsidRDefault="007E6135">
            <w:pPr>
              <w:widowControl w:val="0"/>
              <w:jc w:val="center"/>
              <w:rPr>
                <w:rFonts w:ascii="Arial" w:hAnsi="Arial" w:cs="Arial"/>
                <w:sz w:val="16"/>
                <w:szCs w:val="16"/>
              </w:rPr>
            </w:pPr>
          </w:p>
          <w:p w14:paraId="3CD6CF58" w14:textId="677CB36A" w:rsidR="0056334E" w:rsidRPr="00215AF2" w:rsidRDefault="00EA1903" w:rsidP="007E6135">
            <w:pPr>
              <w:widowControl w:val="0"/>
              <w:jc w:val="center"/>
              <w:rPr>
                <w:rFonts w:ascii="Arial" w:hAnsi="Arial" w:cs="Arial"/>
                <w:sz w:val="16"/>
                <w:szCs w:val="16"/>
              </w:rPr>
            </w:pPr>
            <w:r>
              <w:rPr>
                <w:rFonts w:ascii="Arial" w:hAnsi="Arial" w:cs="Arial"/>
                <w:sz w:val="16"/>
                <w:szCs w:val="16"/>
              </w:rPr>
              <w:t xml:space="preserve"> 77 598, 40</w:t>
            </w:r>
          </w:p>
        </w:tc>
        <w:tc>
          <w:tcPr>
            <w:tcW w:w="1275" w:type="dxa"/>
            <w:tcBorders>
              <w:top w:val="single" w:sz="6" w:space="0" w:color="000000"/>
              <w:left w:val="single" w:sz="6" w:space="0" w:color="000000"/>
              <w:bottom w:val="single" w:sz="4" w:space="0" w:color="auto"/>
              <w:right w:val="single" w:sz="12" w:space="0" w:color="000000"/>
            </w:tcBorders>
          </w:tcPr>
          <w:p w14:paraId="571720C3" w14:textId="77777777" w:rsidR="00EA1903" w:rsidRDefault="00EA1903">
            <w:pPr>
              <w:widowControl w:val="0"/>
              <w:jc w:val="center"/>
              <w:rPr>
                <w:rFonts w:ascii="Arial" w:hAnsi="Arial" w:cs="Arial"/>
                <w:sz w:val="16"/>
                <w:szCs w:val="16"/>
              </w:rPr>
            </w:pPr>
          </w:p>
          <w:p w14:paraId="2D50AE69" w14:textId="77777777" w:rsidR="00EA1903" w:rsidRDefault="00EA1903">
            <w:pPr>
              <w:widowControl w:val="0"/>
              <w:jc w:val="center"/>
              <w:rPr>
                <w:rFonts w:ascii="Arial" w:hAnsi="Arial" w:cs="Arial"/>
                <w:sz w:val="16"/>
                <w:szCs w:val="16"/>
              </w:rPr>
            </w:pPr>
          </w:p>
          <w:p w14:paraId="17DD3E62" w14:textId="53008C67" w:rsidR="0056334E" w:rsidRPr="00215AF2" w:rsidRDefault="00EA1903">
            <w:pPr>
              <w:widowControl w:val="0"/>
              <w:jc w:val="center"/>
              <w:rPr>
                <w:rFonts w:ascii="Arial" w:hAnsi="Arial" w:cs="Arial"/>
                <w:sz w:val="16"/>
                <w:szCs w:val="16"/>
              </w:rPr>
            </w:pPr>
            <w:r>
              <w:rPr>
                <w:rFonts w:ascii="Arial" w:hAnsi="Arial" w:cs="Arial"/>
                <w:sz w:val="16"/>
                <w:szCs w:val="16"/>
              </w:rPr>
              <w:t>232 795,20</w:t>
            </w:r>
          </w:p>
        </w:tc>
      </w:tr>
      <w:tr w:rsidR="00EA1903" w:rsidRPr="00842C80" w14:paraId="5719D7B8" w14:textId="77777777" w:rsidTr="00842C80">
        <w:trPr>
          <w:trHeight w:val="1052"/>
        </w:trPr>
        <w:tc>
          <w:tcPr>
            <w:tcW w:w="50" w:type="dxa"/>
            <w:vAlign w:val="center"/>
          </w:tcPr>
          <w:p w14:paraId="0557F2F6" w14:textId="77777777" w:rsidR="00EA1903" w:rsidRDefault="00EA1903">
            <w:pPr>
              <w:widowControl w:val="0"/>
              <w:jc w:val="center"/>
              <w:rPr>
                <w:rFonts w:ascii="Arial" w:hAnsi="Arial" w:cs="Arial"/>
                <w:color w:val="A9A9A9"/>
                <w:sz w:val="12"/>
                <w:szCs w:val="12"/>
              </w:rPr>
            </w:pPr>
          </w:p>
        </w:tc>
        <w:tc>
          <w:tcPr>
            <w:tcW w:w="231" w:type="dxa"/>
            <w:tcBorders>
              <w:top w:val="single" w:sz="6" w:space="0" w:color="000000"/>
              <w:left w:val="single" w:sz="12" w:space="0" w:color="000000"/>
              <w:bottom w:val="single" w:sz="4" w:space="0" w:color="auto"/>
            </w:tcBorders>
          </w:tcPr>
          <w:p w14:paraId="3564C7AD" w14:textId="77777777" w:rsidR="00EA1903" w:rsidRDefault="00EA1903">
            <w:pPr>
              <w:widowControl w:val="0"/>
              <w:jc w:val="center"/>
              <w:rPr>
                <w:rFonts w:ascii="Arial" w:hAnsi="Arial" w:cs="Arial"/>
                <w:sz w:val="16"/>
                <w:szCs w:val="16"/>
              </w:rPr>
            </w:pPr>
          </w:p>
          <w:p w14:paraId="764D0AA4" w14:textId="77777777" w:rsidR="00EA1903" w:rsidRDefault="00EA1903">
            <w:pPr>
              <w:widowControl w:val="0"/>
              <w:jc w:val="center"/>
              <w:rPr>
                <w:rFonts w:ascii="Arial" w:hAnsi="Arial" w:cs="Arial"/>
                <w:sz w:val="16"/>
                <w:szCs w:val="16"/>
              </w:rPr>
            </w:pPr>
          </w:p>
          <w:p w14:paraId="1A1088C8" w14:textId="049E2AC5" w:rsidR="00EA1903" w:rsidRPr="007E6135" w:rsidRDefault="00EA1903">
            <w:pPr>
              <w:widowControl w:val="0"/>
              <w:jc w:val="center"/>
              <w:rPr>
                <w:rFonts w:ascii="Arial" w:hAnsi="Arial" w:cs="Arial"/>
                <w:sz w:val="16"/>
                <w:szCs w:val="16"/>
              </w:rPr>
            </w:pPr>
            <w:r>
              <w:rPr>
                <w:rFonts w:ascii="Arial" w:hAnsi="Arial" w:cs="Arial"/>
                <w:sz w:val="16"/>
                <w:szCs w:val="16"/>
              </w:rPr>
              <w:t>2</w:t>
            </w:r>
          </w:p>
        </w:tc>
        <w:tc>
          <w:tcPr>
            <w:tcW w:w="5281" w:type="dxa"/>
            <w:tcBorders>
              <w:top w:val="single" w:sz="6" w:space="0" w:color="000000"/>
              <w:left w:val="single" w:sz="6" w:space="0" w:color="000000"/>
              <w:bottom w:val="single" w:sz="4" w:space="0" w:color="auto"/>
            </w:tcBorders>
            <w:shd w:val="clear" w:color="auto" w:fill="auto"/>
          </w:tcPr>
          <w:p w14:paraId="2F063906" w14:textId="5C4A2C5E" w:rsidR="00EA1903" w:rsidRPr="00EA1903" w:rsidRDefault="00EA1903" w:rsidP="00842C80">
            <w:pPr>
              <w:widowControl w:val="0"/>
              <w:rPr>
                <w:rFonts w:ascii="Arial" w:hAnsi="Arial" w:cs="Arial"/>
                <w:sz w:val="16"/>
                <w:szCs w:val="16"/>
                <w:shd w:val="clear" w:color="auto" w:fill="FFFF00"/>
              </w:rPr>
            </w:pPr>
            <w:r>
              <w:rPr>
                <w:rFonts w:ascii="Arial" w:hAnsi="Arial" w:cs="Arial"/>
                <w:sz w:val="16"/>
                <w:szCs w:val="16"/>
                <w:shd w:val="clear" w:color="auto" w:fill="FFFF00"/>
              </w:rPr>
              <w:t>Т</w:t>
            </w:r>
            <w:r w:rsidRPr="00EA1903">
              <w:rPr>
                <w:rFonts w:ascii="Arial" w:hAnsi="Arial" w:cs="Arial"/>
                <w:sz w:val="16"/>
                <w:szCs w:val="16"/>
                <w:shd w:val="clear" w:color="auto" w:fill="FFFF00"/>
              </w:rPr>
              <w:t xml:space="preserve">ест-набор для выявления антител, специфичных к вирусу ящура серотипа </w:t>
            </w:r>
            <w:r w:rsidRPr="00EA1903">
              <w:rPr>
                <w:rFonts w:ascii="Arial" w:hAnsi="Arial" w:cs="Arial"/>
                <w:sz w:val="16"/>
                <w:szCs w:val="16"/>
                <w:shd w:val="clear" w:color="auto" w:fill="FFFF00"/>
                <w:lang w:val="en-US"/>
              </w:rPr>
              <w:t>A</w:t>
            </w:r>
            <w:r w:rsidRPr="00EA1903">
              <w:rPr>
                <w:rFonts w:ascii="Arial" w:hAnsi="Arial" w:cs="Arial"/>
                <w:sz w:val="16"/>
                <w:szCs w:val="16"/>
                <w:shd w:val="clear" w:color="auto" w:fill="FFFF00"/>
              </w:rPr>
              <w:t xml:space="preserve">  </w:t>
            </w:r>
          </w:p>
          <w:p w14:paraId="0D57C753" w14:textId="2CB99260" w:rsidR="00EA1903" w:rsidRDefault="00EA1903" w:rsidP="00842C80">
            <w:pPr>
              <w:widowControl w:val="0"/>
              <w:rPr>
                <w:rFonts w:ascii="Arial" w:hAnsi="Arial" w:cs="Arial"/>
                <w:sz w:val="16"/>
                <w:szCs w:val="16"/>
                <w:shd w:val="clear" w:color="auto" w:fill="FFFF00"/>
                <w:lang w:val="en-US"/>
              </w:rPr>
            </w:pPr>
            <w:r w:rsidRPr="00EA1903">
              <w:rPr>
                <w:rFonts w:ascii="Arial" w:hAnsi="Arial" w:cs="Arial"/>
                <w:sz w:val="16"/>
                <w:szCs w:val="16"/>
                <w:shd w:val="clear" w:color="auto" w:fill="FFFF00"/>
                <w:lang w:val="en-US"/>
              </w:rPr>
              <w:t>FMDV Type A Antibody)</w:t>
            </w:r>
            <w:proofErr w:type="spellStart"/>
            <w:r w:rsidRPr="00EA1903">
              <w:rPr>
                <w:rFonts w:ascii="Arial" w:hAnsi="Arial" w:cs="Arial"/>
                <w:sz w:val="16"/>
                <w:szCs w:val="16"/>
                <w:shd w:val="clear" w:color="auto" w:fill="FFFF00"/>
                <w:lang w:val="en-US"/>
              </w:rPr>
              <w:t>AsurDx</w:t>
            </w:r>
            <w:proofErr w:type="spellEnd"/>
            <w:r w:rsidRPr="00EA1903">
              <w:rPr>
                <w:rFonts w:ascii="Arial" w:hAnsi="Arial" w:cs="Arial"/>
                <w:sz w:val="16"/>
                <w:szCs w:val="16"/>
                <w:shd w:val="clear" w:color="auto" w:fill="FFFF00"/>
                <w:lang w:val="en-US"/>
              </w:rPr>
              <w:t xml:space="preserve">™ FMDV Type A Antibody </w:t>
            </w:r>
            <w:proofErr w:type="spellStart"/>
            <w:r w:rsidRPr="00EA1903">
              <w:rPr>
                <w:rFonts w:ascii="Arial" w:hAnsi="Arial" w:cs="Arial"/>
                <w:sz w:val="16"/>
                <w:szCs w:val="16"/>
                <w:shd w:val="clear" w:color="auto" w:fill="FFFF00"/>
                <w:lang w:val="en-US"/>
              </w:rPr>
              <w:t>cELISA</w:t>
            </w:r>
            <w:proofErr w:type="spellEnd"/>
            <w:r w:rsidRPr="00EA1903">
              <w:rPr>
                <w:rFonts w:ascii="Arial" w:hAnsi="Arial" w:cs="Arial"/>
                <w:sz w:val="16"/>
                <w:szCs w:val="16"/>
                <w:shd w:val="clear" w:color="auto" w:fill="FFFF00"/>
                <w:lang w:val="en-US"/>
              </w:rPr>
              <w:t xml:space="preserve"> Test Kit</w:t>
            </w:r>
          </w:p>
          <w:p w14:paraId="1D46A8CE" w14:textId="3AC69BE3" w:rsidR="00284C99" w:rsidRPr="00284C99" w:rsidRDefault="00284C99" w:rsidP="00842C80">
            <w:pPr>
              <w:widowControl w:val="0"/>
              <w:rPr>
                <w:rFonts w:ascii="Arial" w:hAnsi="Arial" w:cs="Arial"/>
                <w:sz w:val="16"/>
                <w:szCs w:val="16"/>
                <w:shd w:val="clear" w:color="auto" w:fill="FFFF00"/>
              </w:rPr>
            </w:pPr>
            <w:r>
              <w:rPr>
                <w:rFonts w:ascii="Arial" w:hAnsi="Arial" w:cs="Arial"/>
                <w:sz w:val="16"/>
                <w:szCs w:val="16"/>
                <w:shd w:val="clear" w:color="auto" w:fill="FFFF00"/>
              </w:rPr>
              <w:t>Страна происхождения: США</w:t>
            </w:r>
          </w:p>
          <w:p w14:paraId="075C2A17" w14:textId="77777777" w:rsidR="00EA1903" w:rsidRPr="00EA1903" w:rsidRDefault="00EA1903" w:rsidP="007E6135">
            <w:pPr>
              <w:widowControl w:val="0"/>
              <w:rPr>
                <w:rFonts w:ascii="Arial" w:hAnsi="Arial" w:cs="Arial"/>
                <w:sz w:val="16"/>
                <w:szCs w:val="16"/>
                <w:shd w:val="clear" w:color="auto" w:fill="FFFF00"/>
                <w:lang w:val="en-US"/>
              </w:rPr>
            </w:pPr>
          </w:p>
        </w:tc>
        <w:tc>
          <w:tcPr>
            <w:tcW w:w="1272" w:type="dxa"/>
            <w:tcBorders>
              <w:top w:val="single" w:sz="6" w:space="0" w:color="000000"/>
              <w:left w:val="single" w:sz="6" w:space="0" w:color="000000"/>
              <w:bottom w:val="single" w:sz="4" w:space="0" w:color="auto"/>
            </w:tcBorders>
          </w:tcPr>
          <w:p w14:paraId="52D2804C" w14:textId="77777777" w:rsidR="00EA1903" w:rsidRPr="00284C99" w:rsidRDefault="00EA1903" w:rsidP="005940C5">
            <w:pPr>
              <w:widowControl w:val="0"/>
              <w:jc w:val="center"/>
              <w:rPr>
                <w:rFonts w:ascii="Arial" w:hAnsi="Arial" w:cs="Arial"/>
                <w:sz w:val="16"/>
                <w:szCs w:val="16"/>
                <w:lang w:val="en-US"/>
              </w:rPr>
            </w:pPr>
          </w:p>
          <w:p w14:paraId="7090BA60" w14:textId="77777777" w:rsidR="00EA1903" w:rsidRPr="00284C99" w:rsidRDefault="00EA1903" w:rsidP="005940C5">
            <w:pPr>
              <w:widowControl w:val="0"/>
              <w:jc w:val="center"/>
              <w:rPr>
                <w:rFonts w:ascii="Arial" w:hAnsi="Arial" w:cs="Arial"/>
                <w:sz w:val="16"/>
                <w:szCs w:val="16"/>
                <w:lang w:val="en-US"/>
              </w:rPr>
            </w:pPr>
          </w:p>
          <w:p w14:paraId="75C76821" w14:textId="7B4ADBC0" w:rsidR="00EA1903" w:rsidRPr="00842C80" w:rsidRDefault="00EA1903">
            <w:pPr>
              <w:widowControl w:val="0"/>
              <w:jc w:val="center"/>
              <w:rPr>
                <w:rFonts w:ascii="Arial" w:hAnsi="Arial" w:cs="Arial"/>
                <w:sz w:val="16"/>
                <w:szCs w:val="16"/>
                <w:lang w:val="en-US"/>
              </w:rPr>
            </w:pPr>
            <w:r>
              <w:rPr>
                <w:rFonts w:ascii="Arial" w:hAnsi="Arial" w:cs="Arial"/>
                <w:sz w:val="16"/>
                <w:szCs w:val="16"/>
              </w:rPr>
              <w:t>3</w:t>
            </w:r>
          </w:p>
        </w:tc>
        <w:tc>
          <w:tcPr>
            <w:tcW w:w="993" w:type="dxa"/>
            <w:gridSpan w:val="3"/>
            <w:tcBorders>
              <w:top w:val="single" w:sz="6" w:space="0" w:color="000000"/>
              <w:left w:val="single" w:sz="6" w:space="0" w:color="000000"/>
              <w:bottom w:val="single" w:sz="4" w:space="0" w:color="auto"/>
            </w:tcBorders>
          </w:tcPr>
          <w:p w14:paraId="01DD3DBB" w14:textId="77777777" w:rsidR="00EA1903" w:rsidRDefault="00EA1903" w:rsidP="005940C5">
            <w:pPr>
              <w:widowControl w:val="0"/>
              <w:jc w:val="center"/>
              <w:rPr>
                <w:rFonts w:ascii="Arial" w:hAnsi="Arial" w:cs="Arial"/>
                <w:sz w:val="16"/>
                <w:szCs w:val="16"/>
              </w:rPr>
            </w:pPr>
          </w:p>
          <w:p w14:paraId="1F95CE7B" w14:textId="77777777" w:rsidR="00EA1903" w:rsidRDefault="00EA1903" w:rsidP="005940C5">
            <w:pPr>
              <w:widowControl w:val="0"/>
              <w:jc w:val="center"/>
              <w:rPr>
                <w:rFonts w:ascii="Arial" w:hAnsi="Arial" w:cs="Arial"/>
                <w:sz w:val="16"/>
                <w:szCs w:val="16"/>
              </w:rPr>
            </w:pPr>
          </w:p>
          <w:p w14:paraId="7DF2A788" w14:textId="511F0A38" w:rsidR="00EA1903" w:rsidRPr="00842C80" w:rsidRDefault="00EA1903">
            <w:pPr>
              <w:widowControl w:val="0"/>
              <w:jc w:val="center"/>
              <w:rPr>
                <w:rFonts w:ascii="Arial" w:hAnsi="Arial" w:cs="Arial"/>
                <w:sz w:val="16"/>
                <w:szCs w:val="16"/>
                <w:lang w:val="en-US"/>
              </w:rPr>
            </w:pPr>
            <w:r>
              <w:rPr>
                <w:rFonts w:ascii="Arial" w:hAnsi="Arial" w:cs="Arial"/>
                <w:sz w:val="16"/>
                <w:szCs w:val="16"/>
              </w:rPr>
              <w:t>Ед.</w:t>
            </w:r>
          </w:p>
        </w:tc>
        <w:tc>
          <w:tcPr>
            <w:tcW w:w="1134" w:type="dxa"/>
            <w:tcBorders>
              <w:top w:val="single" w:sz="6" w:space="0" w:color="000000"/>
              <w:left w:val="single" w:sz="6" w:space="0" w:color="000000"/>
              <w:bottom w:val="single" w:sz="4" w:space="0" w:color="auto"/>
            </w:tcBorders>
          </w:tcPr>
          <w:p w14:paraId="06878FCD" w14:textId="77777777" w:rsidR="00EA1903" w:rsidRDefault="00EA1903" w:rsidP="005940C5">
            <w:pPr>
              <w:widowControl w:val="0"/>
              <w:jc w:val="center"/>
              <w:rPr>
                <w:rFonts w:ascii="Arial" w:hAnsi="Arial" w:cs="Arial"/>
                <w:sz w:val="16"/>
                <w:szCs w:val="16"/>
              </w:rPr>
            </w:pPr>
          </w:p>
          <w:p w14:paraId="19A458F5" w14:textId="77777777" w:rsidR="00EA1903" w:rsidRDefault="00EA1903" w:rsidP="005940C5">
            <w:pPr>
              <w:widowControl w:val="0"/>
              <w:jc w:val="center"/>
              <w:rPr>
                <w:rFonts w:ascii="Arial" w:hAnsi="Arial" w:cs="Arial"/>
                <w:sz w:val="16"/>
                <w:szCs w:val="16"/>
              </w:rPr>
            </w:pPr>
          </w:p>
          <w:p w14:paraId="6111FBD3" w14:textId="50F56C4B" w:rsidR="00EA1903" w:rsidRPr="00842C80" w:rsidRDefault="00EA1903">
            <w:pPr>
              <w:widowControl w:val="0"/>
              <w:jc w:val="center"/>
              <w:rPr>
                <w:rFonts w:ascii="Arial" w:hAnsi="Arial" w:cs="Arial"/>
                <w:sz w:val="16"/>
                <w:szCs w:val="16"/>
                <w:lang w:val="en-US"/>
              </w:rPr>
            </w:pPr>
            <w:r>
              <w:rPr>
                <w:rFonts w:ascii="Arial" w:hAnsi="Arial" w:cs="Arial"/>
                <w:sz w:val="16"/>
                <w:szCs w:val="16"/>
              </w:rPr>
              <w:t xml:space="preserve"> 77 598, 40</w:t>
            </w:r>
          </w:p>
        </w:tc>
        <w:tc>
          <w:tcPr>
            <w:tcW w:w="1275" w:type="dxa"/>
            <w:tcBorders>
              <w:top w:val="single" w:sz="6" w:space="0" w:color="000000"/>
              <w:left w:val="single" w:sz="6" w:space="0" w:color="000000"/>
              <w:bottom w:val="single" w:sz="4" w:space="0" w:color="auto"/>
              <w:right w:val="single" w:sz="12" w:space="0" w:color="000000"/>
            </w:tcBorders>
          </w:tcPr>
          <w:p w14:paraId="72486969" w14:textId="77777777" w:rsidR="00EA1903" w:rsidRDefault="00EA1903" w:rsidP="005940C5">
            <w:pPr>
              <w:widowControl w:val="0"/>
              <w:jc w:val="center"/>
              <w:rPr>
                <w:rFonts w:ascii="Arial" w:hAnsi="Arial" w:cs="Arial"/>
                <w:sz w:val="16"/>
                <w:szCs w:val="16"/>
              </w:rPr>
            </w:pPr>
          </w:p>
          <w:p w14:paraId="5F00DE20" w14:textId="77777777" w:rsidR="00EA1903" w:rsidRDefault="00EA1903" w:rsidP="005940C5">
            <w:pPr>
              <w:widowControl w:val="0"/>
              <w:jc w:val="center"/>
              <w:rPr>
                <w:rFonts w:ascii="Arial" w:hAnsi="Arial" w:cs="Arial"/>
                <w:sz w:val="16"/>
                <w:szCs w:val="16"/>
              </w:rPr>
            </w:pPr>
          </w:p>
          <w:p w14:paraId="09F6AB64" w14:textId="3F564A91" w:rsidR="00EA1903" w:rsidRPr="00842C80" w:rsidRDefault="00EA1903">
            <w:pPr>
              <w:widowControl w:val="0"/>
              <w:jc w:val="center"/>
              <w:rPr>
                <w:rFonts w:ascii="Arial" w:hAnsi="Arial" w:cs="Arial"/>
                <w:sz w:val="16"/>
                <w:szCs w:val="16"/>
                <w:lang w:val="en-US"/>
              </w:rPr>
            </w:pPr>
            <w:r>
              <w:rPr>
                <w:rFonts w:ascii="Arial" w:hAnsi="Arial" w:cs="Arial"/>
                <w:sz w:val="16"/>
                <w:szCs w:val="16"/>
              </w:rPr>
              <w:t>232 795,20</w:t>
            </w:r>
          </w:p>
        </w:tc>
      </w:tr>
      <w:tr w:rsidR="0056334E" w:rsidRPr="00842C80" w14:paraId="5D2D8CC6" w14:textId="77777777" w:rsidTr="00EE2036">
        <w:trPr>
          <w:trHeight w:hRule="exact" w:val="135"/>
        </w:trPr>
        <w:tc>
          <w:tcPr>
            <w:tcW w:w="50" w:type="dxa"/>
            <w:vAlign w:val="center"/>
          </w:tcPr>
          <w:p w14:paraId="4BA33AC5" w14:textId="77777777" w:rsidR="0056334E" w:rsidRPr="00842C80" w:rsidRDefault="0056334E">
            <w:pPr>
              <w:widowControl w:val="0"/>
              <w:jc w:val="right"/>
              <w:rPr>
                <w:rFonts w:ascii="Arial" w:hAnsi="Arial" w:cs="Arial"/>
                <w:sz w:val="16"/>
                <w:szCs w:val="16"/>
                <w:lang w:val="en-US"/>
              </w:rPr>
            </w:pPr>
          </w:p>
        </w:tc>
        <w:tc>
          <w:tcPr>
            <w:tcW w:w="231" w:type="dxa"/>
            <w:tcBorders>
              <w:top w:val="single" w:sz="4" w:space="0" w:color="auto"/>
            </w:tcBorders>
            <w:vAlign w:val="center"/>
          </w:tcPr>
          <w:p w14:paraId="5012845D" w14:textId="77777777" w:rsidR="0056334E" w:rsidRPr="00842C80" w:rsidRDefault="0056334E">
            <w:pPr>
              <w:widowControl w:val="0"/>
              <w:rPr>
                <w:sz w:val="20"/>
                <w:szCs w:val="20"/>
                <w:lang w:val="en-US"/>
              </w:rPr>
            </w:pPr>
          </w:p>
        </w:tc>
        <w:tc>
          <w:tcPr>
            <w:tcW w:w="5281" w:type="dxa"/>
            <w:tcBorders>
              <w:top w:val="single" w:sz="4" w:space="0" w:color="auto"/>
            </w:tcBorders>
            <w:vAlign w:val="center"/>
          </w:tcPr>
          <w:p w14:paraId="716CB3BB" w14:textId="77777777" w:rsidR="0056334E" w:rsidRPr="00842C80" w:rsidRDefault="0056334E">
            <w:pPr>
              <w:widowControl w:val="0"/>
              <w:rPr>
                <w:sz w:val="20"/>
                <w:szCs w:val="20"/>
                <w:lang w:val="en-US"/>
              </w:rPr>
            </w:pPr>
          </w:p>
        </w:tc>
        <w:tc>
          <w:tcPr>
            <w:tcW w:w="1601" w:type="dxa"/>
            <w:gridSpan w:val="2"/>
            <w:tcBorders>
              <w:top w:val="single" w:sz="4" w:space="0" w:color="auto"/>
            </w:tcBorders>
            <w:vAlign w:val="center"/>
          </w:tcPr>
          <w:p w14:paraId="723805DD" w14:textId="77777777" w:rsidR="0056334E" w:rsidRPr="00842C80" w:rsidRDefault="0056334E">
            <w:pPr>
              <w:widowControl w:val="0"/>
              <w:rPr>
                <w:sz w:val="20"/>
                <w:szCs w:val="20"/>
                <w:lang w:val="en-US"/>
              </w:rPr>
            </w:pPr>
          </w:p>
        </w:tc>
        <w:tc>
          <w:tcPr>
            <w:tcW w:w="50" w:type="dxa"/>
            <w:tcBorders>
              <w:top w:val="single" w:sz="4" w:space="0" w:color="auto"/>
            </w:tcBorders>
            <w:vAlign w:val="center"/>
          </w:tcPr>
          <w:p w14:paraId="6A45F614" w14:textId="77777777" w:rsidR="0056334E" w:rsidRPr="00842C80" w:rsidRDefault="0056334E">
            <w:pPr>
              <w:widowControl w:val="0"/>
              <w:rPr>
                <w:sz w:val="20"/>
                <w:szCs w:val="20"/>
                <w:lang w:val="en-US"/>
              </w:rPr>
            </w:pPr>
          </w:p>
        </w:tc>
        <w:tc>
          <w:tcPr>
            <w:tcW w:w="614" w:type="dxa"/>
            <w:tcBorders>
              <w:top w:val="single" w:sz="4" w:space="0" w:color="auto"/>
            </w:tcBorders>
            <w:vAlign w:val="center"/>
          </w:tcPr>
          <w:p w14:paraId="18FE54C7" w14:textId="77777777" w:rsidR="0056334E" w:rsidRPr="00842C80" w:rsidRDefault="0056334E">
            <w:pPr>
              <w:widowControl w:val="0"/>
              <w:rPr>
                <w:sz w:val="20"/>
                <w:szCs w:val="20"/>
                <w:lang w:val="en-US"/>
              </w:rPr>
            </w:pPr>
          </w:p>
        </w:tc>
        <w:tc>
          <w:tcPr>
            <w:tcW w:w="2409" w:type="dxa"/>
            <w:gridSpan w:val="2"/>
            <w:tcBorders>
              <w:top w:val="single" w:sz="4" w:space="0" w:color="auto"/>
            </w:tcBorders>
            <w:vAlign w:val="center"/>
          </w:tcPr>
          <w:p w14:paraId="70072544" w14:textId="77777777" w:rsidR="0056334E" w:rsidRPr="00842C80" w:rsidRDefault="0056334E">
            <w:pPr>
              <w:widowControl w:val="0"/>
              <w:rPr>
                <w:sz w:val="20"/>
                <w:szCs w:val="20"/>
                <w:lang w:val="en-US"/>
              </w:rPr>
            </w:pPr>
          </w:p>
        </w:tc>
      </w:tr>
      <w:tr w:rsidR="0056334E" w14:paraId="6CFCB5D7" w14:textId="77777777" w:rsidTr="00EE2036">
        <w:trPr>
          <w:trHeight w:val="315"/>
        </w:trPr>
        <w:tc>
          <w:tcPr>
            <w:tcW w:w="7827" w:type="dxa"/>
            <w:gridSpan w:val="7"/>
          </w:tcPr>
          <w:p w14:paraId="377E7780" w14:textId="77777777" w:rsidR="0056334E" w:rsidRDefault="00EB34B7">
            <w:pPr>
              <w:widowControl w:val="0"/>
              <w:jc w:val="right"/>
              <w:rPr>
                <w:rFonts w:ascii="Arial" w:hAnsi="Arial" w:cs="Arial"/>
                <w:b/>
                <w:bCs/>
                <w:sz w:val="18"/>
                <w:szCs w:val="18"/>
              </w:rPr>
            </w:pPr>
            <w:r>
              <w:rPr>
                <w:rFonts w:ascii="Arial" w:hAnsi="Arial" w:cs="Arial"/>
                <w:b/>
                <w:bCs/>
                <w:sz w:val="18"/>
                <w:szCs w:val="18"/>
              </w:rPr>
              <w:t>Итого:</w:t>
            </w:r>
          </w:p>
        </w:tc>
        <w:tc>
          <w:tcPr>
            <w:tcW w:w="2409" w:type="dxa"/>
            <w:gridSpan w:val="2"/>
          </w:tcPr>
          <w:p w14:paraId="09BB2EBD" w14:textId="3DBC6230" w:rsidR="0056334E" w:rsidRDefault="00EA1903" w:rsidP="00EA1903">
            <w:pPr>
              <w:widowControl w:val="0"/>
              <w:jc w:val="right"/>
              <w:rPr>
                <w:rFonts w:ascii="Arial" w:hAnsi="Arial" w:cs="Arial"/>
                <w:b/>
                <w:bCs/>
                <w:sz w:val="18"/>
                <w:szCs w:val="18"/>
              </w:rPr>
            </w:pPr>
            <w:r>
              <w:rPr>
                <w:rFonts w:ascii="Arial" w:hAnsi="Arial" w:cs="Arial"/>
                <w:b/>
                <w:bCs/>
                <w:sz w:val="18"/>
                <w:szCs w:val="18"/>
              </w:rPr>
              <w:t>465</w:t>
            </w:r>
            <w:r w:rsidR="00CA72FD">
              <w:rPr>
                <w:rFonts w:ascii="Arial" w:hAnsi="Arial" w:cs="Arial"/>
                <w:b/>
                <w:bCs/>
                <w:sz w:val="18"/>
                <w:szCs w:val="18"/>
              </w:rPr>
              <w:t> </w:t>
            </w:r>
            <w:r>
              <w:rPr>
                <w:rFonts w:ascii="Arial" w:hAnsi="Arial" w:cs="Arial"/>
                <w:b/>
                <w:bCs/>
                <w:sz w:val="18"/>
                <w:szCs w:val="18"/>
              </w:rPr>
              <w:t>590</w:t>
            </w:r>
            <w:r w:rsidR="00CA72FD">
              <w:rPr>
                <w:rFonts w:ascii="Arial" w:hAnsi="Arial" w:cs="Arial"/>
                <w:b/>
                <w:bCs/>
                <w:sz w:val="18"/>
                <w:szCs w:val="18"/>
              </w:rPr>
              <w:t>,</w:t>
            </w:r>
            <w:r>
              <w:rPr>
                <w:rFonts w:ascii="Arial" w:hAnsi="Arial" w:cs="Arial"/>
                <w:b/>
                <w:bCs/>
                <w:sz w:val="18"/>
                <w:szCs w:val="18"/>
              </w:rPr>
              <w:t>40</w:t>
            </w:r>
          </w:p>
        </w:tc>
      </w:tr>
      <w:tr w:rsidR="0056334E" w14:paraId="09ECAEFF" w14:textId="77777777" w:rsidTr="00EE2036">
        <w:trPr>
          <w:trHeight w:val="315"/>
        </w:trPr>
        <w:tc>
          <w:tcPr>
            <w:tcW w:w="7827" w:type="dxa"/>
            <w:gridSpan w:val="7"/>
          </w:tcPr>
          <w:p w14:paraId="35D8E740" w14:textId="77777777" w:rsidR="0056334E" w:rsidRDefault="00EB34B7">
            <w:pPr>
              <w:widowControl w:val="0"/>
              <w:jc w:val="right"/>
              <w:rPr>
                <w:rFonts w:ascii="Arial" w:hAnsi="Arial" w:cs="Arial"/>
                <w:b/>
                <w:bCs/>
                <w:sz w:val="18"/>
                <w:szCs w:val="18"/>
              </w:rPr>
            </w:pPr>
            <w:r>
              <w:rPr>
                <w:rFonts w:ascii="Arial" w:hAnsi="Arial" w:cs="Arial"/>
                <w:b/>
                <w:bCs/>
                <w:sz w:val="18"/>
                <w:szCs w:val="18"/>
              </w:rPr>
              <w:t>В том числе НДС 20 %:</w:t>
            </w:r>
          </w:p>
        </w:tc>
        <w:tc>
          <w:tcPr>
            <w:tcW w:w="2409" w:type="dxa"/>
            <w:gridSpan w:val="2"/>
          </w:tcPr>
          <w:p w14:paraId="5D2C5CB0" w14:textId="15D8D24A" w:rsidR="0056334E" w:rsidRDefault="00EA1903" w:rsidP="00EA1903">
            <w:pPr>
              <w:widowControl w:val="0"/>
              <w:jc w:val="right"/>
              <w:rPr>
                <w:rFonts w:ascii="Arial" w:hAnsi="Arial" w:cs="Arial"/>
                <w:b/>
                <w:bCs/>
                <w:sz w:val="18"/>
                <w:szCs w:val="18"/>
              </w:rPr>
            </w:pPr>
            <w:r>
              <w:rPr>
                <w:rFonts w:ascii="Arial" w:hAnsi="Arial" w:cs="Arial"/>
                <w:b/>
                <w:bCs/>
                <w:color w:val="FF0000"/>
                <w:sz w:val="18"/>
                <w:szCs w:val="18"/>
              </w:rPr>
              <w:t>77</w:t>
            </w:r>
            <w:r w:rsidR="00CA72FD" w:rsidRPr="007E6135">
              <w:rPr>
                <w:rFonts w:ascii="Arial" w:hAnsi="Arial" w:cs="Arial"/>
                <w:b/>
                <w:bCs/>
                <w:color w:val="FF0000"/>
                <w:sz w:val="18"/>
                <w:szCs w:val="18"/>
              </w:rPr>
              <w:t> </w:t>
            </w:r>
            <w:r>
              <w:rPr>
                <w:rFonts w:ascii="Arial" w:hAnsi="Arial" w:cs="Arial"/>
                <w:b/>
                <w:bCs/>
                <w:color w:val="FF0000"/>
                <w:sz w:val="18"/>
                <w:szCs w:val="18"/>
              </w:rPr>
              <w:t>598</w:t>
            </w:r>
            <w:r w:rsidR="00CA72FD" w:rsidRPr="007E6135">
              <w:rPr>
                <w:rFonts w:ascii="Arial" w:hAnsi="Arial" w:cs="Arial"/>
                <w:b/>
                <w:bCs/>
                <w:color w:val="FF0000"/>
                <w:sz w:val="18"/>
                <w:szCs w:val="18"/>
              </w:rPr>
              <w:t>,</w:t>
            </w:r>
            <w:r>
              <w:rPr>
                <w:rFonts w:ascii="Arial" w:hAnsi="Arial" w:cs="Arial"/>
                <w:b/>
                <w:bCs/>
                <w:color w:val="FF0000"/>
                <w:sz w:val="18"/>
                <w:szCs w:val="18"/>
              </w:rPr>
              <w:t>4</w:t>
            </w:r>
            <w:r w:rsidR="00CA72FD" w:rsidRPr="007E6135">
              <w:rPr>
                <w:rFonts w:ascii="Arial" w:hAnsi="Arial" w:cs="Arial"/>
                <w:b/>
                <w:bCs/>
                <w:color w:val="FF0000"/>
                <w:sz w:val="18"/>
                <w:szCs w:val="18"/>
              </w:rPr>
              <w:t>0</w:t>
            </w:r>
          </w:p>
        </w:tc>
      </w:tr>
      <w:tr w:rsidR="0056334E" w14:paraId="75FF796D" w14:textId="77777777" w:rsidTr="00EE2036">
        <w:trPr>
          <w:trHeight w:val="315"/>
        </w:trPr>
        <w:tc>
          <w:tcPr>
            <w:tcW w:w="7827" w:type="dxa"/>
            <w:gridSpan w:val="7"/>
          </w:tcPr>
          <w:p w14:paraId="5802250E" w14:textId="77777777" w:rsidR="0056334E" w:rsidRDefault="00EB34B7">
            <w:pPr>
              <w:widowControl w:val="0"/>
              <w:jc w:val="right"/>
              <w:rPr>
                <w:rFonts w:ascii="Arial" w:hAnsi="Arial" w:cs="Arial"/>
                <w:b/>
                <w:bCs/>
                <w:sz w:val="18"/>
                <w:szCs w:val="18"/>
              </w:rPr>
            </w:pPr>
            <w:r>
              <w:rPr>
                <w:rFonts w:ascii="Arial" w:hAnsi="Arial" w:cs="Arial"/>
                <w:b/>
                <w:bCs/>
                <w:sz w:val="18"/>
                <w:szCs w:val="18"/>
              </w:rPr>
              <w:t>Всего к оплате:</w:t>
            </w:r>
          </w:p>
        </w:tc>
        <w:tc>
          <w:tcPr>
            <w:tcW w:w="2409" w:type="dxa"/>
            <w:gridSpan w:val="2"/>
          </w:tcPr>
          <w:p w14:paraId="655481AB" w14:textId="4CE1A2DF" w:rsidR="0056334E" w:rsidRDefault="00EA1903" w:rsidP="00EA1903">
            <w:pPr>
              <w:widowControl w:val="0"/>
              <w:jc w:val="right"/>
              <w:rPr>
                <w:rFonts w:ascii="Arial" w:hAnsi="Arial" w:cs="Arial"/>
                <w:b/>
                <w:bCs/>
                <w:sz w:val="18"/>
                <w:szCs w:val="18"/>
              </w:rPr>
            </w:pPr>
            <w:r>
              <w:rPr>
                <w:rFonts w:ascii="Arial" w:hAnsi="Arial" w:cs="Arial"/>
                <w:b/>
                <w:bCs/>
                <w:sz w:val="18"/>
                <w:szCs w:val="18"/>
              </w:rPr>
              <w:t>465</w:t>
            </w:r>
            <w:r w:rsidR="00CA72FD">
              <w:rPr>
                <w:rFonts w:ascii="Arial" w:hAnsi="Arial" w:cs="Arial"/>
                <w:b/>
                <w:bCs/>
                <w:sz w:val="18"/>
                <w:szCs w:val="18"/>
              </w:rPr>
              <w:t> </w:t>
            </w:r>
            <w:r>
              <w:rPr>
                <w:rFonts w:ascii="Arial" w:hAnsi="Arial" w:cs="Arial"/>
                <w:b/>
                <w:bCs/>
                <w:sz w:val="18"/>
                <w:szCs w:val="18"/>
              </w:rPr>
              <w:t>590</w:t>
            </w:r>
            <w:r w:rsidR="00CA72FD">
              <w:rPr>
                <w:rFonts w:ascii="Arial" w:hAnsi="Arial" w:cs="Arial"/>
                <w:b/>
                <w:bCs/>
                <w:sz w:val="18"/>
                <w:szCs w:val="18"/>
              </w:rPr>
              <w:t>,</w:t>
            </w:r>
            <w:r>
              <w:rPr>
                <w:rFonts w:ascii="Arial" w:hAnsi="Arial" w:cs="Arial"/>
                <w:b/>
                <w:bCs/>
                <w:sz w:val="18"/>
                <w:szCs w:val="18"/>
              </w:rPr>
              <w:t>40</w:t>
            </w:r>
          </w:p>
        </w:tc>
      </w:tr>
      <w:tr w:rsidR="0056334E" w14:paraId="579C7072" w14:textId="77777777" w:rsidTr="00EE2036">
        <w:trPr>
          <w:trHeight w:hRule="exact" w:val="195"/>
        </w:trPr>
        <w:tc>
          <w:tcPr>
            <w:tcW w:w="50" w:type="dxa"/>
          </w:tcPr>
          <w:p w14:paraId="64E2318C" w14:textId="77777777" w:rsidR="0056334E" w:rsidRDefault="0056334E">
            <w:pPr>
              <w:widowControl w:val="0"/>
              <w:jc w:val="right"/>
              <w:rPr>
                <w:rFonts w:ascii="Arial" w:hAnsi="Arial" w:cs="Arial"/>
                <w:b/>
                <w:bCs/>
                <w:sz w:val="18"/>
                <w:szCs w:val="18"/>
              </w:rPr>
            </w:pPr>
          </w:p>
        </w:tc>
        <w:tc>
          <w:tcPr>
            <w:tcW w:w="231" w:type="dxa"/>
          </w:tcPr>
          <w:p w14:paraId="5493B7E0" w14:textId="77777777" w:rsidR="0056334E" w:rsidRDefault="0056334E">
            <w:pPr>
              <w:widowControl w:val="0"/>
              <w:jc w:val="right"/>
              <w:rPr>
                <w:rFonts w:ascii="Arial" w:hAnsi="Arial" w:cs="Arial"/>
                <w:b/>
                <w:bCs/>
                <w:sz w:val="18"/>
                <w:szCs w:val="18"/>
              </w:rPr>
            </w:pPr>
          </w:p>
        </w:tc>
        <w:tc>
          <w:tcPr>
            <w:tcW w:w="5281" w:type="dxa"/>
            <w:vAlign w:val="center"/>
          </w:tcPr>
          <w:p w14:paraId="4201FB6B" w14:textId="77777777" w:rsidR="0056334E" w:rsidRDefault="0056334E">
            <w:pPr>
              <w:widowControl w:val="0"/>
              <w:rPr>
                <w:sz w:val="20"/>
                <w:szCs w:val="20"/>
              </w:rPr>
            </w:pPr>
          </w:p>
        </w:tc>
        <w:tc>
          <w:tcPr>
            <w:tcW w:w="1601" w:type="dxa"/>
            <w:gridSpan w:val="2"/>
            <w:vAlign w:val="center"/>
          </w:tcPr>
          <w:p w14:paraId="6117190D" w14:textId="77777777" w:rsidR="0056334E" w:rsidRDefault="0056334E">
            <w:pPr>
              <w:widowControl w:val="0"/>
              <w:rPr>
                <w:sz w:val="20"/>
                <w:szCs w:val="20"/>
              </w:rPr>
            </w:pPr>
          </w:p>
        </w:tc>
        <w:tc>
          <w:tcPr>
            <w:tcW w:w="50" w:type="dxa"/>
            <w:vAlign w:val="center"/>
          </w:tcPr>
          <w:p w14:paraId="4E28F81D" w14:textId="77777777" w:rsidR="0056334E" w:rsidRDefault="0056334E">
            <w:pPr>
              <w:widowControl w:val="0"/>
              <w:rPr>
                <w:sz w:val="20"/>
                <w:szCs w:val="20"/>
              </w:rPr>
            </w:pPr>
          </w:p>
        </w:tc>
        <w:tc>
          <w:tcPr>
            <w:tcW w:w="614" w:type="dxa"/>
            <w:vAlign w:val="center"/>
          </w:tcPr>
          <w:p w14:paraId="14C35C0F" w14:textId="77777777" w:rsidR="0056334E" w:rsidRDefault="0056334E">
            <w:pPr>
              <w:widowControl w:val="0"/>
              <w:rPr>
                <w:sz w:val="20"/>
                <w:szCs w:val="20"/>
              </w:rPr>
            </w:pPr>
          </w:p>
        </w:tc>
        <w:tc>
          <w:tcPr>
            <w:tcW w:w="2409" w:type="dxa"/>
            <w:gridSpan w:val="2"/>
            <w:vAlign w:val="center"/>
          </w:tcPr>
          <w:p w14:paraId="25AF7807" w14:textId="77777777" w:rsidR="0056334E" w:rsidRDefault="0056334E">
            <w:pPr>
              <w:widowControl w:val="0"/>
              <w:rPr>
                <w:sz w:val="20"/>
                <w:szCs w:val="20"/>
              </w:rPr>
            </w:pPr>
          </w:p>
        </w:tc>
      </w:tr>
    </w:tbl>
    <w:p w14:paraId="27929F54" w14:textId="77777777" w:rsidR="0056334E" w:rsidRDefault="0056334E">
      <w:pPr>
        <w:rPr>
          <w:rFonts w:ascii="Arial" w:hAnsi="Arial" w:cs="Arial"/>
          <w:vanish/>
          <w:sz w:val="16"/>
          <w:szCs w:val="16"/>
        </w:rPr>
      </w:pPr>
    </w:p>
    <w:tbl>
      <w:tblPr>
        <w:tblW w:w="10092" w:type="dxa"/>
        <w:tblLayout w:type="fixed"/>
        <w:tblCellMar>
          <w:left w:w="30" w:type="dxa"/>
          <w:right w:w="0" w:type="dxa"/>
        </w:tblCellMar>
        <w:tblLook w:val="04A0" w:firstRow="1" w:lastRow="0" w:firstColumn="1" w:lastColumn="0" w:noHBand="0" w:noVBand="1"/>
      </w:tblPr>
      <w:tblGrid>
        <w:gridCol w:w="50"/>
        <w:gridCol w:w="9990"/>
        <w:gridCol w:w="52"/>
      </w:tblGrid>
      <w:tr w:rsidR="0056334E" w:rsidRPr="007E6135" w14:paraId="7A547012" w14:textId="77777777">
        <w:trPr>
          <w:trHeight w:val="315"/>
        </w:trPr>
        <w:tc>
          <w:tcPr>
            <w:tcW w:w="50" w:type="dxa"/>
            <w:vAlign w:val="center"/>
          </w:tcPr>
          <w:p w14:paraId="3EF73228" w14:textId="77777777" w:rsidR="0056334E" w:rsidRPr="007E6135" w:rsidRDefault="0056334E">
            <w:pPr>
              <w:widowControl w:val="0"/>
            </w:pPr>
          </w:p>
        </w:tc>
        <w:tc>
          <w:tcPr>
            <w:tcW w:w="10042" w:type="dxa"/>
            <w:gridSpan w:val="2"/>
            <w:vAlign w:val="center"/>
          </w:tcPr>
          <w:p w14:paraId="0D7C9569" w14:textId="7FACB5DB" w:rsidR="00EA1903" w:rsidRPr="00EA1903" w:rsidRDefault="00CA72FD" w:rsidP="00EA1903">
            <w:pPr>
              <w:widowControl w:val="0"/>
            </w:pPr>
            <w:r w:rsidRPr="007E6135">
              <w:t>Всего </w:t>
            </w:r>
            <w:r w:rsidR="00EB34B7" w:rsidRPr="007E6135">
              <w:t>на сумму </w:t>
            </w:r>
            <w:r w:rsidR="00EA1903" w:rsidRPr="00EA1903">
              <w:t xml:space="preserve">465 590 (Четыреста шестьдесят пять тысяч пятьсот девяносто) рублей 40 копеек, в </w:t>
            </w:r>
            <w:proofErr w:type="spellStart"/>
            <w:r w:rsidR="00EA1903" w:rsidRPr="00EA1903">
              <w:t>т.ч</w:t>
            </w:r>
            <w:proofErr w:type="spellEnd"/>
            <w:r w:rsidR="00EA1903" w:rsidRPr="00EA1903">
              <w:t>. НДС (20%) - в размере 77 598 (Семьдесят семь тысяч пятьсот девяносто восемь) рублей 40 копеек.</w:t>
            </w:r>
          </w:p>
          <w:p w14:paraId="2C4BFDCD" w14:textId="62B44295" w:rsidR="0056334E" w:rsidRPr="007E6135" w:rsidRDefault="0056334E" w:rsidP="00EA1903">
            <w:pPr>
              <w:widowControl w:val="0"/>
            </w:pPr>
          </w:p>
        </w:tc>
      </w:tr>
      <w:tr w:rsidR="0056334E" w:rsidRPr="007E6135" w14:paraId="2CABF9AA" w14:textId="77777777">
        <w:trPr>
          <w:trHeight w:val="315"/>
        </w:trPr>
        <w:tc>
          <w:tcPr>
            <w:tcW w:w="50" w:type="dxa"/>
            <w:vAlign w:val="center"/>
          </w:tcPr>
          <w:p w14:paraId="145C5123" w14:textId="77777777" w:rsidR="0056334E" w:rsidRPr="007E6135" w:rsidRDefault="0056334E">
            <w:pPr>
              <w:widowControl w:val="0"/>
            </w:pPr>
          </w:p>
        </w:tc>
        <w:tc>
          <w:tcPr>
            <w:tcW w:w="9990" w:type="dxa"/>
          </w:tcPr>
          <w:p w14:paraId="34A16316" w14:textId="7DB63E9E" w:rsidR="0056334E" w:rsidRPr="007E6135" w:rsidRDefault="0056334E" w:rsidP="007E6135">
            <w:pPr>
              <w:pStyle w:val="western"/>
              <w:widowControl w:val="0"/>
              <w:spacing w:before="0" w:after="0"/>
              <w:jc w:val="both"/>
              <w:rPr>
                <w:b/>
                <w:bCs/>
              </w:rPr>
            </w:pPr>
          </w:p>
        </w:tc>
        <w:tc>
          <w:tcPr>
            <w:tcW w:w="52" w:type="dxa"/>
            <w:vAlign w:val="center"/>
          </w:tcPr>
          <w:p w14:paraId="2E6325C0" w14:textId="77777777" w:rsidR="0056334E" w:rsidRPr="007E6135" w:rsidRDefault="0056334E">
            <w:pPr>
              <w:widowControl w:val="0"/>
              <w:rPr>
                <w:b/>
                <w:bCs/>
              </w:rPr>
            </w:pPr>
          </w:p>
        </w:tc>
      </w:tr>
    </w:tbl>
    <w:p w14:paraId="5C95AA19" w14:textId="77777777" w:rsidR="0056334E" w:rsidRPr="007E6135" w:rsidRDefault="0056334E">
      <w:pPr>
        <w:tabs>
          <w:tab w:val="left" w:pos="4365"/>
        </w:tabs>
        <w:rPr>
          <w:vanish/>
        </w:rPr>
      </w:pPr>
    </w:p>
    <w:p w14:paraId="74AB7BE3" w14:textId="77777777" w:rsidR="0056334E" w:rsidRPr="007E6135" w:rsidRDefault="00EB34B7">
      <w:pPr>
        <w:jc w:val="both"/>
        <w:rPr>
          <w:b/>
          <w:bCs/>
          <w:spacing w:val="6"/>
        </w:rPr>
      </w:pPr>
      <w:r w:rsidRPr="007E6135">
        <w:rPr>
          <w:b/>
          <w:bCs/>
          <w:color w:val="000000"/>
          <w:spacing w:val="6"/>
        </w:rPr>
        <w:t xml:space="preserve">Требования к безопасности Товара: </w:t>
      </w:r>
      <w:r w:rsidRPr="007E6135">
        <w:rPr>
          <w:color w:val="000000"/>
          <w:spacing w:val="6"/>
        </w:rPr>
        <w:t>товар должен отвечать требованиям безопасности жизни и</w:t>
      </w:r>
      <w:r w:rsidRPr="007E6135">
        <w:rPr>
          <w:color w:val="000000"/>
          <w:spacing w:val="6"/>
          <w:lang w:val="en-US"/>
        </w:rPr>
        <w:t> </w:t>
      </w:r>
      <w:r w:rsidRPr="007E6135">
        <w:rPr>
          <w:color w:val="000000"/>
          <w:spacing w:val="6"/>
        </w:rPr>
        <w:t>здоровья, окружающей среды в течение установленного срока годности при обычных условиях хранения его использования, хранения, транспортировки и утилизации.</w:t>
      </w:r>
    </w:p>
    <w:p w14:paraId="71BCA880" w14:textId="77777777" w:rsidR="0056334E" w:rsidRPr="007E6135" w:rsidRDefault="00EB34B7">
      <w:pPr>
        <w:jc w:val="both"/>
        <w:rPr>
          <w:b/>
          <w:bCs/>
          <w:spacing w:val="6"/>
        </w:rPr>
      </w:pPr>
      <w:r w:rsidRPr="007E6135">
        <w:rPr>
          <w:b/>
          <w:bCs/>
          <w:color w:val="000000"/>
          <w:spacing w:val="6"/>
        </w:rPr>
        <w:t>Требования к сроку и (или) объему предоставления гарантий качества товара, к</w:t>
      </w:r>
      <w:r w:rsidRPr="007E6135">
        <w:rPr>
          <w:b/>
          <w:bCs/>
          <w:color w:val="000000"/>
          <w:spacing w:val="6"/>
          <w:lang w:val="en-US"/>
        </w:rPr>
        <w:t> </w:t>
      </w:r>
      <w:r w:rsidRPr="007E6135">
        <w:rPr>
          <w:b/>
          <w:bCs/>
          <w:color w:val="000000"/>
          <w:spacing w:val="6"/>
        </w:rPr>
        <w:t>обслуживанию      товара, к расходам на эксплуатацию товара:</w:t>
      </w:r>
      <w:r w:rsidRPr="007E6135">
        <w:rPr>
          <w:bCs/>
          <w:color w:val="000000"/>
          <w:spacing w:val="6"/>
        </w:rPr>
        <w:t xml:space="preserve"> </w:t>
      </w:r>
      <w:r w:rsidRPr="007E6135">
        <w:rPr>
          <w:color w:val="000000"/>
          <w:spacing w:val="6"/>
        </w:rPr>
        <w:t xml:space="preserve">гарантийный срок на Товар должен соответствовать сроку годности Товара. Если в течение гарантийного срока обнаружатся недостатки Товара, то они подлежат устранению силами и средствами Поставщика. </w:t>
      </w:r>
    </w:p>
    <w:p w14:paraId="6D992C36" w14:textId="77777777" w:rsidR="0056334E" w:rsidRPr="007E6135" w:rsidRDefault="0056334E">
      <w:pPr>
        <w:ind w:left="426"/>
        <w:jc w:val="both"/>
        <w:rPr>
          <w:color w:val="000000"/>
        </w:rPr>
      </w:pPr>
    </w:p>
    <w:p w14:paraId="2DDDE3FD" w14:textId="77777777" w:rsidR="00633C8A" w:rsidRPr="007E6135" w:rsidRDefault="00EB34B7">
      <w:pPr>
        <w:ind w:left="426"/>
        <w:jc w:val="both"/>
        <w:rPr>
          <w:b/>
          <w:color w:val="000000"/>
          <w:spacing w:val="6"/>
        </w:rPr>
      </w:pPr>
      <w:r w:rsidRPr="007E6135">
        <w:rPr>
          <w:b/>
          <w:color w:val="000000"/>
          <w:spacing w:val="6"/>
        </w:rPr>
        <w:t xml:space="preserve">                                     </w:t>
      </w:r>
    </w:p>
    <w:p w14:paraId="2841FB3F" w14:textId="31DCDD27" w:rsidR="0056334E" w:rsidRDefault="00633C8A">
      <w:pPr>
        <w:ind w:left="426"/>
        <w:jc w:val="both"/>
        <w:rPr>
          <w:b/>
          <w:color w:val="000000"/>
          <w:spacing w:val="6"/>
        </w:rPr>
      </w:pPr>
      <w:r w:rsidRPr="007E6135">
        <w:rPr>
          <w:b/>
          <w:color w:val="000000"/>
          <w:spacing w:val="6"/>
        </w:rPr>
        <w:t xml:space="preserve">                                         </w:t>
      </w:r>
      <w:r w:rsidR="00EB34B7" w:rsidRPr="007E6135">
        <w:rPr>
          <w:b/>
          <w:color w:val="000000"/>
          <w:spacing w:val="6"/>
        </w:rPr>
        <w:t xml:space="preserve"> РЕКВИЗИТЫ СТОРОН:</w:t>
      </w:r>
    </w:p>
    <w:p w14:paraId="72130963" w14:textId="77777777" w:rsidR="007E6135" w:rsidRPr="007E6135" w:rsidRDefault="007E6135">
      <w:pPr>
        <w:ind w:left="426"/>
        <w:jc w:val="both"/>
        <w:rPr>
          <w:b/>
          <w:spacing w:val="6"/>
        </w:rPr>
      </w:pPr>
    </w:p>
    <w:tbl>
      <w:tblPr>
        <w:tblW w:w="5000" w:type="pct"/>
        <w:tblInd w:w="-1673" w:type="dxa"/>
        <w:tblLayout w:type="fixed"/>
        <w:tblLook w:val="01E0" w:firstRow="1" w:lastRow="1" w:firstColumn="1" w:lastColumn="1" w:noHBand="0" w:noVBand="0"/>
      </w:tblPr>
      <w:tblGrid>
        <w:gridCol w:w="1197"/>
        <w:gridCol w:w="5221"/>
        <w:gridCol w:w="3719"/>
      </w:tblGrid>
      <w:tr w:rsidR="0056334E" w:rsidRPr="007E6135" w14:paraId="7A13F90C" w14:textId="77777777">
        <w:tc>
          <w:tcPr>
            <w:tcW w:w="1189" w:type="dxa"/>
            <w:vAlign w:val="center"/>
          </w:tcPr>
          <w:p w14:paraId="06505B75" w14:textId="77777777" w:rsidR="0056334E" w:rsidRPr="007E6135" w:rsidRDefault="0056334E">
            <w:pPr>
              <w:widowControl w:val="0"/>
              <w:spacing w:line="240" w:lineRule="atLeast"/>
              <w:jc w:val="center"/>
              <w:rPr>
                <w:b/>
                <w:spacing w:val="6"/>
              </w:rPr>
            </w:pPr>
          </w:p>
        </w:tc>
        <w:tc>
          <w:tcPr>
            <w:tcW w:w="5182" w:type="dxa"/>
          </w:tcPr>
          <w:tbl>
            <w:tblPr>
              <w:tblStyle w:val="af1"/>
              <w:tblW w:w="5300" w:type="dxa"/>
              <w:tblLayout w:type="fixed"/>
              <w:tblLook w:val="04A0" w:firstRow="1" w:lastRow="0" w:firstColumn="1" w:lastColumn="0" w:noHBand="0" w:noVBand="1"/>
            </w:tblPr>
            <w:tblGrid>
              <w:gridCol w:w="4040"/>
              <w:gridCol w:w="1260"/>
            </w:tblGrid>
            <w:tr w:rsidR="0056334E" w:rsidRPr="007E6135" w14:paraId="6578CD02" w14:textId="77777777">
              <w:tc>
                <w:tcPr>
                  <w:tcW w:w="4039" w:type="dxa"/>
                  <w:tcBorders>
                    <w:top w:val="nil"/>
                    <w:left w:val="nil"/>
                    <w:bottom w:val="nil"/>
                    <w:right w:val="nil"/>
                  </w:tcBorders>
                </w:tcPr>
                <w:p w14:paraId="53D15A7D" w14:textId="77777777" w:rsidR="0056334E" w:rsidRPr="007E6135" w:rsidRDefault="00EB34B7">
                  <w:pPr>
                    <w:ind w:left="572"/>
                  </w:pPr>
                  <w:r w:rsidRPr="007E6135">
                    <w:rPr>
                      <w:b/>
                    </w:rPr>
                    <w:t>Покупатель</w:t>
                  </w:r>
                  <w:r w:rsidRPr="007E6135">
                    <w:t>:</w:t>
                  </w:r>
                </w:p>
                <w:p w14:paraId="5F5C1DB7" w14:textId="77777777" w:rsidR="007E6135" w:rsidRDefault="00EB34B7">
                  <w:pPr>
                    <w:ind w:left="572"/>
                  </w:pPr>
                  <w:r w:rsidRPr="007E6135">
                    <w:t xml:space="preserve">Директор </w:t>
                  </w:r>
                </w:p>
                <w:p w14:paraId="21895616" w14:textId="6BECCDF8" w:rsidR="0056334E" w:rsidRPr="007E6135" w:rsidRDefault="00EB34B7">
                  <w:pPr>
                    <w:ind w:left="572"/>
                  </w:pPr>
                  <w:r w:rsidRPr="007E6135">
                    <w:t>ГАУ ТО «ТОВЛ»</w:t>
                  </w:r>
                </w:p>
                <w:p w14:paraId="2CB85A51" w14:textId="77777777" w:rsidR="0056334E" w:rsidRPr="007E6135" w:rsidRDefault="0056334E"/>
                <w:p w14:paraId="376DA47A" w14:textId="77777777" w:rsidR="0056334E" w:rsidRPr="007E6135" w:rsidRDefault="0056334E">
                  <w:pPr>
                    <w:ind w:left="572"/>
                  </w:pPr>
                </w:p>
              </w:tc>
              <w:tc>
                <w:tcPr>
                  <w:tcW w:w="1260" w:type="dxa"/>
                  <w:tcBorders>
                    <w:top w:val="nil"/>
                    <w:left w:val="nil"/>
                    <w:bottom w:val="nil"/>
                    <w:right w:val="nil"/>
                  </w:tcBorders>
                </w:tcPr>
                <w:p w14:paraId="044BA800" w14:textId="77777777" w:rsidR="0056334E" w:rsidRPr="007E6135" w:rsidRDefault="0056334E"/>
              </w:tc>
            </w:tr>
          </w:tbl>
          <w:p w14:paraId="665DAABA" w14:textId="77777777" w:rsidR="0056334E" w:rsidRPr="007E6135" w:rsidRDefault="0056334E">
            <w:pPr>
              <w:widowControl w:val="0"/>
            </w:pPr>
          </w:p>
          <w:p w14:paraId="326B9C14" w14:textId="77777777" w:rsidR="0056334E" w:rsidRPr="007E6135" w:rsidRDefault="0056334E">
            <w:pPr>
              <w:widowControl w:val="0"/>
            </w:pPr>
          </w:p>
          <w:p w14:paraId="654F846E" w14:textId="77777777" w:rsidR="0056334E" w:rsidRPr="007E6135" w:rsidRDefault="00EB34B7">
            <w:pPr>
              <w:widowControl w:val="0"/>
            </w:pPr>
            <w:r w:rsidRPr="007E6135">
              <w:t xml:space="preserve">          _______________/ Матвеева А.И.</w:t>
            </w:r>
          </w:p>
        </w:tc>
        <w:tc>
          <w:tcPr>
            <w:tcW w:w="3691" w:type="dxa"/>
          </w:tcPr>
          <w:tbl>
            <w:tblPr>
              <w:tblStyle w:val="af1"/>
              <w:tblW w:w="4004" w:type="dxa"/>
              <w:tblLayout w:type="fixed"/>
              <w:tblLook w:val="04A0" w:firstRow="1" w:lastRow="0" w:firstColumn="1" w:lastColumn="0" w:noHBand="0" w:noVBand="1"/>
            </w:tblPr>
            <w:tblGrid>
              <w:gridCol w:w="236"/>
              <w:gridCol w:w="3768"/>
            </w:tblGrid>
            <w:tr w:rsidR="0056334E" w:rsidRPr="007E6135" w14:paraId="29A92ABB" w14:textId="77777777">
              <w:trPr>
                <w:trHeight w:val="2943"/>
              </w:trPr>
              <w:tc>
                <w:tcPr>
                  <w:tcW w:w="235" w:type="dxa"/>
                  <w:tcBorders>
                    <w:top w:val="nil"/>
                    <w:left w:val="nil"/>
                    <w:bottom w:val="nil"/>
                    <w:right w:val="nil"/>
                  </w:tcBorders>
                </w:tcPr>
                <w:p w14:paraId="36984FA5" w14:textId="77777777" w:rsidR="0056334E" w:rsidRPr="007E6135" w:rsidRDefault="0056334E">
                  <w:pPr>
                    <w:ind w:left="-784" w:firstLine="784"/>
                  </w:pPr>
                </w:p>
              </w:tc>
              <w:tc>
                <w:tcPr>
                  <w:tcW w:w="3768" w:type="dxa"/>
                  <w:tcBorders>
                    <w:top w:val="nil"/>
                    <w:left w:val="nil"/>
                    <w:bottom w:val="nil"/>
                    <w:right w:val="nil"/>
                  </w:tcBorders>
                </w:tcPr>
                <w:p w14:paraId="0C344510" w14:textId="77777777" w:rsidR="0056334E" w:rsidRPr="007E6135" w:rsidRDefault="00EB34B7">
                  <w:pPr>
                    <w:rPr>
                      <w:b/>
                    </w:rPr>
                  </w:pPr>
                  <w:r w:rsidRPr="007E6135">
                    <w:rPr>
                      <w:b/>
                    </w:rPr>
                    <w:t>Поставщик:</w:t>
                  </w:r>
                </w:p>
                <w:p w14:paraId="4C4A1B4D" w14:textId="77777777" w:rsidR="0056334E" w:rsidRPr="007E6135" w:rsidRDefault="00EB34B7">
                  <w:r w:rsidRPr="007E6135">
                    <w:t>Генеральный директор</w:t>
                  </w:r>
                </w:p>
                <w:p w14:paraId="5206446B" w14:textId="77777777" w:rsidR="0056334E" w:rsidRPr="007E6135" w:rsidRDefault="00EB34B7">
                  <w:r w:rsidRPr="007E6135">
                    <w:t>ООО «</w:t>
                  </w:r>
                  <w:proofErr w:type="spellStart"/>
                  <w:r w:rsidR="00CA72FD" w:rsidRPr="007E6135">
                    <w:t>ВерумБио</w:t>
                  </w:r>
                  <w:proofErr w:type="spellEnd"/>
                  <w:r w:rsidRPr="007E6135">
                    <w:t>»</w:t>
                  </w:r>
                </w:p>
                <w:p w14:paraId="557BA8D7" w14:textId="77777777" w:rsidR="0056334E" w:rsidRPr="007E6135" w:rsidRDefault="0056334E"/>
                <w:p w14:paraId="0409367F" w14:textId="77777777" w:rsidR="0056334E" w:rsidRPr="007E6135" w:rsidRDefault="0056334E">
                  <w:pPr>
                    <w:rPr>
                      <w:b/>
                    </w:rPr>
                  </w:pPr>
                </w:p>
                <w:p w14:paraId="707C594F" w14:textId="77777777" w:rsidR="0056334E" w:rsidRPr="007E6135" w:rsidRDefault="0056334E">
                  <w:pPr>
                    <w:rPr>
                      <w:b/>
                    </w:rPr>
                  </w:pPr>
                </w:p>
                <w:p w14:paraId="76A690C9" w14:textId="77777777" w:rsidR="007E6135" w:rsidRDefault="007E6135" w:rsidP="00CA72FD"/>
                <w:p w14:paraId="6D7B2E39" w14:textId="59CF5392" w:rsidR="0056334E" w:rsidRPr="007E6135" w:rsidRDefault="00EB34B7" w:rsidP="00284C99">
                  <w:r w:rsidRPr="00284C99">
                    <w:rPr>
                      <w:color w:val="FF0000"/>
                    </w:rPr>
                    <w:t>____________/</w:t>
                  </w:r>
                  <w:r w:rsidR="00284C99" w:rsidRPr="00284C99">
                    <w:rPr>
                      <w:color w:val="FF0000"/>
                    </w:rPr>
                    <w:t>В.А. Недосекина</w:t>
                  </w:r>
                </w:p>
              </w:tc>
            </w:tr>
          </w:tbl>
          <w:p w14:paraId="59D922AC" w14:textId="77777777" w:rsidR="0056334E" w:rsidRPr="007E6135" w:rsidRDefault="0056334E">
            <w:pPr>
              <w:widowControl w:val="0"/>
            </w:pPr>
          </w:p>
        </w:tc>
      </w:tr>
    </w:tbl>
    <w:p w14:paraId="6B463605" w14:textId="77777777" w:rsidR="0056334E" w:rsidRDefault="0056334E"/>
    <w:sectPr w:rsidR="0056334E" w:rsidSect="00982D14">
      <w:pgSz w:w="11906" w:h="16838"/>
      <w:pgMar w:top="1134" w:right="851" w:bottom="1134"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5F2B4" w14:textId="77777777" w:rsidR="000466DA" w:rsidRDefault="000466DA" w:rsidP="00982D14">
      <w:r>
        <w:separator/>
      </w:r>
    </w:p>
  </w:endnote>
  <w:endnote w:type="continuationSeparator" w:id="0">
    <w:p w14:paraId="7A2CE129" w14:textId="77777777" w:rsidR="000466DA" w:rsidRDefault="000466DA" w:rsidP="0098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651CD" w14:textId="77777777" w:rsidR="000466DA" w:rsidRDefault="000466DA" w:rsidP="00982D14">
      <w:r>
        <w:separator/>
      </w:r>
    </w:p>
  </w:footnote>
  <w:footnote w:type="continuationSeparator" w:id="0">
    <w:p w14:paraId="6B2CACB4" w14:textId="77777777" w:rsidR="000466DA" w:rsidRDefault="000466DA" w:rsidP="0098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4E"/>
    <w:rsid w:val="00023960"/>
    <w:rsid w:val="000466DA"/>
    <w:rsid w:val="00215AF2"/>
    <w:rsid w:val="00284C99"/>
    <w:rsid w:val="00307BD4"/>
    <w:rsid w:val="00316CFC"/>
    <w:rsid w:val="003E3232"/>
    <w:rsid w:val="00475AE8"/>
    <w:rsid w:val="00493E39"/>
    <w:rsid w:val="0056334E"/>
    <w:rsid w:val="00567B83"/>
    <w:rsid w:val="00633C8A"/>
    <w:rsid w:val="007E6135"/>
    <w:rsid w:val="00842C80"/>
    <w:rsid w:val="00982D14"/>
    <w:rsid w:val="00AE4D65"/>
    <w:rsid w:val="00BC3BDA"/>
    <w:rsid w:val="00C73CD5"/>
    <w:rsid w:val="00CA72FD"/>
    <w:rsid w:val="00D4330F"/>
    <w:rsid w:val="00E66A87"/>
    <w:rsid w:val="00EA1903"/>
    <w:rsid w:val="00EB34B7"/>
    <w:rsid w:val="00EE2036"/>
    <w:rsid w:val="00EE3D16"/>
    <w:rsid w:val="00F018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1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B6B71"/>
    <w:rPr>
      <w:sz w:val="24"/>
      <w:szCs w:val="24"/>
      <w:lang w:val="x-none" w:eastAsia="zh-CN"/>
    </w:rPr>
  </w:style>
  <w:style w:type="character" w:customStyle="1" w:styleId="a4">
    <w:name w:val="Основной текст с отступом Знак"/>
    <w:basedOn w:val="a0"/>
    <w:qFormat/>
    <w:rsid w:val="00FB6B71"/>
    <w:rPr>
      <w:sz w:val="28"/>
      <w:szCs w:val="28"/>
      <w:lang w:eastAsia="zh-CN"/>
    </w:rPr>
  </w:style>
  <w:style w:type="character" w:customStyle="1" w:styleId="a5">
    <w:name w:val="Текст примечания Знак"/>
    <w:basedOn w:val="a0"/>
    <w:semiHidden/>
    <w:qFormat/>
  </w:style>
  <w:style w:type="character" w:styleId="a6">
    <w:name w:val="annotation reference"/>
    <w:basedOn w:val="a0"/>
    <w:semiHidden/>
    <w:unhideWhenUsed/>
    <w:qFormat/>
    <w:rPr>
      <w:sz w:val="16"/>
      <w:szCs w:val="16"/>
    </w:rPr>
  </w:style>
  <w:style w:type="paragraph" w:customStyle="1" w:styleId="a7">
    <w:name w:val="Заголовок"/>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rsid w:val="00FB6B71"/>
    <w:pPr>
      <w:spacing w:after="140" w:line="288" w:lineRule="auto"/>
    </w:pPr>
    <w:rPr>
      <w:lang w:val="x-none" w:eastAsia="zh-CN"/>
    </w:r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customStyle="1" w:styleId="1">
    <w:name w:val="Заголовок1"/>
    <w:basedOn w:val="a"/>
    <w:next w:val="a8"/>
    <w:qFormat/>
    <w:pPr>
      <w:keepNext/>
      <w:spacing w:before="240" w:after="120"/>
    </w:pPr>
    <w:rPr>
      <w:rFonts w:ascii="Liberation Sans" w:eastAsia="Microsoft YaHei" w:hAnsi="Liberation Sans" w:cs="Lucida Sans"/>
      <w:sz w:val="28"/>
      <w:szCs w:val="28"/>
    </w:rPr>
  </w:style>
  <w:style w:type="paragraph" w:styleId="ac">
    <w:name w:val="Balloon Text"/>
    <w:basedOn w:val="a"/>
    <w:semiHidden/>
    <w:qFormat/>
    <w:rsid w:val="007662E5"/>
    <w:rPr>
      <w:rFonts w:ascii="Tahoma" w:hAnsi="Tahoma" w:cs="Tahoma"/>
      <w:sz w:val="16"/>
      <w:szCs w:val="16"/>
    </w:rPr>
  </w:style>
  <w:style w:type="paragraph" w:customStyle="1" w:styleId="western">
    <w:name w:val="western"/>
    <w:basedOn w:val="a"/>
    <w:qFormat/>
    <w:rsid w:val="00A64673"/>
    <w:pPr>
      <w:spacing w:before="280" w:after="119"/>
    </w:pPr>
    <w:rPr>
      <w:lang w:eastAsia="zh-CN"/>
    </w:rPr>
  </w:style>
  <w:style w:type="paragraph" w:customStyle="1" w:styleId="s1">
    <w:name w:val="s_1"/>
    <w:basedOn w:val="a"/>
    <w:qFormat/>
    <w:rsid w:val="00FB6B71"/>
    <w:pPr>
      <w:spacing w:before="280" w:after="280"/>
    </w:pPr>
    <w:rPr>
      <w:lang w:eastAsia="zh-CN"/>
    </w:rPr>
  </w:style>
  <w:style w:type="paragraph" w:customStyle="1" w:styleId="Standard">
    <w:name w:val="Standard"/>
    <w:qFormat/>
    <w:rsid w:val="00FB6B71"/>
    <w:pPr>
      <w:textAlignment w:val="baseline"/>
    </w:pPr>
    <w:rPr>
      <w:kern w:val="2"/>
      <w:sz w:val="24"/>
      <w:szCs w:val="24"/>
      <w:lang w:eastAsia="zh-CN"/>
    </w:rPr>
  </w:style>
  <w:style w:type="paragraph" w:styleId="ad">
    <w:name w:val="Body Text Indent"/>
    <w:basedOn w:val="a"/>
    <w:rsid w:val="00FB6B71"/>
    <w:pPr>
      <w:jc w:val="both"/>
    </w:pPr>
    <w:rPr>
      <w:sz w:val="28"/>
      <w:szCs w:val="28"/>
      <w:lang w:eastAsia="zh-CN"/>
    </w:rPr>
  </w:style>
  <w:style w:type="paragraph" w:styleId="ae">
    <w:name w:val="No Spacing"/>
    <w:qFormat/>
    <w:rsid w:val="00FB6B71"/>
    <w:pPr>
      <w:jc w:val="both"/>
    </w:pPr>
    <w:rPr>
      <w:rFonts w:ascii="Calibri" w:hAnsi="Calibri" w:cs="Calibri"/>
      <w:sz w:val="22"/>
      <w:szCs w:val="22"/>
      <w:lang w:eastAsia="zh-CN"/>
    </w:rPr>
  </w:style>
  <w:style w:type="paragraph" w:customStyle="1" w:styleId="af">
    <w:name w:val="Содержимое врезки"/>
    <w:basedOn w:val="a"/>
    <w:qFormat/>
  </w:style>
  <w:style w:type="paragraph" w:styleId="af0">
    <w:name w:val="annotation text"/>
    <w:basedOn w:val="a"/>
    <w:semiHidden/>
    <w:unhideWhenUsed/>
    <w:qFormat/>
    <w:rPr>
      <w:sz w:val="20"/>
      <w:szCs w:val="20"/>
    </w:rPr>
  </w:style>
  <w:style w:type="table" w:styleId="af1">
    <w:name w:val="Table Grid"/>
    <w:basedOn w:val="a1"/>
    <w:rsid w:val="00D6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1"/>
    <w:qFormat/>
    <w:rsid w:val="00215AF2"/>
    <w:pPr>
      <w:spacing w:after="160" w:line="256" w:lineRule="auto"/>
      <w:ind w:left="720"/>
      <w:contextualSpacing/>
    </w:pPr>
    <w:rPr>
      <w:rFonts w:ascii="Calibri" w:eastAsia="SimSun" w:hAnsi="Calibri" w:cs="Calibri"/>
      <w:sz w:val="22"/>
      <w:szCs w:val="22"/>
      <w:lang w:eastAsia="en-US"/>
    </w:rPr>
  </w:style>
  <w:style w:type="paragraph" w:styleId="2">
    <w:name w:val="List 2"/>
    <w:basedOn w:val="a"/>
    <w:semiHidden/>
    <w:unhideWhenUsed/>
    <w:rsid w:val="00316CFC"/>
    <w:pPr>
      <w:ind w:left="566" w:hanging="283"/>
      <w:contextualSpacing/>
    </w:pPr>
  </w:style>
  <w:style w:type="paragraph" w:styleId="af3">
    <w:name w:val="header"/>
    <w:basedOn w:val="a"/>
    <w:link w:val="af4"/>
    <w:unhideWhenUsed/>
    <w:rsid w:val="00982D14"/>
    <w:pPr>
      <w:tabs>
        <w:tab w:val="center" w:pos="4677"/>
        <w:tab w:val="right" w:pos="9355"/>
      </w:tabs>
    </w:pPr>
  </w:style>
  <w:style w:type="character" w:customStyle="1" w:styleId="af4">
    <w:name w:val="Верхний колонтитул Знак"/>
    <w:basedOn w:val="a0"/>
    <w:link w:val="af3"/>
    <w:rsid w:val="00982D14"/>
    <w:rPr>
      <w:sz w:val="24"/>
      <w:szCs w:val="24"/>
    </w:rPr>
  </w:style>
  <w:style w:type="paragraph" w:styleId="af5">
    <w:name w:val="footer"/>
    <w:basedOn w:val="a"/>
    <w:link w:val="af6"/>
    <w:unhideWhenUsed/>
    <w:rsid w:val="00982D14"/>
    <w:pPr>
      <w:tabs>
        <w:tab w:val="center" w:pos="4677"/>
        <w:tab w:val="right" w:pos="9355"/>
      </w:tabs>
    </w:pPr>
  </w:style>
  <w:style w:type="character" w:customStyle="1" w:styleId="af6">
    <w:name w:val="Нижний колонтитул Знак"/>
    <w:basedOn w:val="a0"/>
    <w:link w:val="af5"/>
    <w:rsid w:val="00982D1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B6B71"/>
    <w:rPr>
      <w:sz w:val="24"/>
      <w:szCs w:val="24"/>
      <w:lang w:val="x-none" w:eastAsia="zh-CN"/>
    </w:rPr>
  </w:style>
  <w:style w:type="character" w:customStyle="1" w:styleId="a4">
    <w:name w:val="Основной текст с отступом Знак"/>
    <w:basedOn w:val="a0"/>
    <w:qFormat/>
    <w:rsid w:val="00FB6B71"/>
    <w:rPr>
      <w:sz w:val="28"/>
      <w:szCs w:val="28"/>
      <w:lang w:eastAsia="zh-CN"/>
    </w:rPr>
  </w:style>
  <w:style w:type="character" w:customStyle="1" w:styleId="a5">
    <w:name w:val="Текст примечания Знак"/>
    <w:basedOn w:val="a0"/>
    <w:semiHidden/>
    <w:qFormat/>
  </w:style>
  <w:style w:type="character" w:styleId="a6">
    <w:name w:val="annotation reference"/>
    <w:basedOn w:val="a0"/>
    <w:semiHidden/>
    <w:unhideWhenUsed/>
    <w:qFormat/>
    <w:rPr>
      <w:sz w:val="16"/>
      <w:szCs w:val="16"/>
    </w:rPr>
  </w:style>
  <w:style w:type="paragraph" w:customStyle="1" w:styleId="a7">
    <w:name w:val="Заголовок"/>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rsid w:val="00FB6B71"/>
    <w:pPr>
      <w:spacing w:after="140" w:line="288" w:lineRule="auto"/>
    </w:pPr>
    <w:rPr>
      <w:lang w:val="x-none" w:eastAsia="zh-CN"/>
    </w:r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customStyle="1" w:styleId="1">
    <w:name w:val="Заголовок1"/>
    <w:basedOn w:val="a"/>
    <w:next w:val="a8"/>
    <w:qFormat/>
    <w:pPr>
      <w:keepNext/>
      <w:spacing w:before="240" w:after="120"/>
    </w:pPr>
    <w:rPr>
      <w:rFonts w:ascii="Liberation Sans" w:eastAsia="Microsoft YaHei" w:hAnsi="Liberation Sans" w:cs="Lucida Sans"/>
      <w:sz w:val="28"/>
      <w:szCs w:val="28"/>
    </w:rPr>
  </w:style>
  <w:style w:type="paragraph" w:styleId="ac">
    <w:name w:val="Balloon Text"/>
    <w:basedOn w:val="a"/>
    <w:semiHidden/>
    <w:qFormat/>
    <w:rsid w:val="007662E5"/>
    <w:rPr>
      <w:rFonts w:ascii="Tahoma" w:hAnsi="Tahoma" w:cs="Tahoma"/>
      <w:sz w:val="16"/>
      <w:szCs w:val="16"/>
    </w:rPr>
  </w:style>
  <w:style w:type="paragraph" w:customStyle="1" w:styleId="western">
    <w:name w:val="western"/>
    <w:basedOn w:val="a"/>
    <w:qFormat/>
    <w:rsid w:val="00A64673"/>
    <w:pPr>
      <w:spacing w:before="280" w:after="119"/>
    </w:pPr>
    <w:rPr>
      <w:lang w:eastAsia="zh-CN"/>
    </w:rPr>
  </w:style>
  <w:style w:type="paragraph" w:customStyle="1" w:styleId="s1">
    <w:name w:val="s_1"/>
    <w:basedOn w:val="a"/>
    <w:qFormat/>
    <w:rsid w:val="00FB6B71"/>
    <w:pPr>
      <w:spacing w:before="280" w:after="280"/>
    </w:pPr>
    <w:rPr>
      <w:lang w:eastAsia="zh-CN"/>
    </w:rPr>
  </w:style>
  <w:style w:type="paragraph" w:customStyle="1" w:styleId="Standard">
    <w:name w:val="Standard"/>
    <w:qFormat/>
    <w:rsid w:val="00FB6B71"/>
    <w:pPr>
      <w:textAlignment w:val="baseline"/>
    </w:pPr>
    <w:rPr>
      <w:kern w:val="2"/>
      <w:sz w:val="24"/>
      <w:szCs w:val="24"/>
      <w:lang w:eastAsia="zh-CN"/>
    </w:rPr>
  </w:style>
  <w:style w:type="paragraph" w:styleId="ad">
    <w:name w:val="Body Text Indent"/>
    <w:basedOn w:val="a"/>
    <w:rsid w:val="00FB6B71"/>
    <w:pPr>
      <w:jc w:val="both"/>
    </w:pPr>
    <w:rPr>
      <w:sz w:val="28"/>
      <w:szCs w:val="28"/>
      <w:lang w:eastAsia="zh-CN"/>
    </w:rPr>
  </w:style>
  <w:style w:type="paragraph" w:styleId="ae">
    <w:name w:val="No Spacing"/>
    <w:qFormat/>
    <w:rsid w:val="00FB6B71"/>
    <w:pPr>
      <w:jc w:val="both"/>
    </w:pPr>
    <w:rPr>
      <w:rFonts w:ascii="Calibri" w:hAnsi="Calibri" w:cs="Calibri"/>
      <w:sz w:val="22"/>
      <w:szCs w:val="22"/>
      <w:lang w:eastAsia="zh-CN"/>
    </w:rPr>
  </w:style>
  <w:style w:type="paragraph" w:customStyle="1" w:styleId="af">
    <w:name w:val="Содержимое врезки"/>
    <w:basedOn w:val="a"/>
    <w:qFormat/>
  </w:style>
  <w:style w:type="paragraph" w:styleId="af0">
    <w:name w:val="annotation text"/>
    <w:basedOn w:val="a"/>
    <w:semiHidden/>
    <w:unhideWhenUsed/>
    <w:qFormat/>
    <w:rPr>
      <w:sz w:val="20"/>
      <w:szCs w:val="20"/>
    </w:rPr>
  </w:style>
  <w:style w:type="table" w:styleId="af1">
    <w:name w:val="Table Grid"/>
    <w:basedOn w:val="a1"/>
    <w:rsid w:val="00D6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1"/>
    <w:qFormat/>
    <w:rsid w:val="00215AF2"/>
    <w:pPr>
      <w:spacing w:after="160" w:line="256" w:lineRule="auto"/>
      <w:ind w:left="720"/>
      <w:contextualSpacing/>
    </w:pPr>
    <w:rPr>
      <w:rFonts w:ascii="Calibri" w:eastAsia="SimSun" w:hAnsi="Calibri" w:cs="Calibri"/>
      <w:sz w:val="22"/>
      <w:szCs w:val="22"/>
      <w:lang w:eastAsia="en-US"/>
    </w:rPr>
  </w:style>
  <w:style w:type="paragraph" w:styleId="2">
    <w:name w:val="List 2"/>
    <w:basedOn w:val="a"/>
    <w:semiHidden/>
    <w:unhideWhenUsed/>
    <w:rsid w:val="00316CFC"/>
    <w:pPr>
      <w:ind w:left="566" w:hanging="283"/>
      <w:contextualSpacing/>
    </w:pPr>
  </w:style>
  <w:style w:type="paragraph" w:styleId="af3">
    <w:name w:val="header"/>
    <w:basedOn w:val="a"/>
    <w:link w:val="af4"/>
    <w:unhideWhenUsed/>
    <w:rsid w:val="00982D14"/>
    <w:pPr>
      <w:tabs>
        <w:tab w:val="center" w:pos="4677"/>
        <w:tab w:val="right" w:pos="9355"/>
      </w:tabs>
    </w:pPr>
  </w:style>
  <w:style w:type="character" w:customStyle="1" w:styleId="af4">
    <w:name w:val="Верхний колонтитул Знак"/>
    <w:basedOn w:val="a0"/>
    <w:link w:val="af3"/>
    <w:rsid w:val="00982D14"/>
    <w:rPr>
      <w:sz w:val="24"/>
      <w:szCs w:val="24"/>
    </w:rPr>
  </w:style>
  <w:style w:type="paragraph" w:styleId="af5">
    <w:name w:val="footer"/>
    <w:basedOn w:val="a"/>
    <w:link w:val="af6"/>
    <w:unhideWhenUsed/>
    <w:rsid w:val="00982D14"/>
    <w:pPr>
      <w:tabs>
        <w:tab w:val="center" w:pos="4677"/>
        <w:tab w:val="right" w:pos="9355"/>
      </w:tabs>
    </w:pPr>
  </w:style>
  <w:style w:type="character" w:customStyle="1" w:styleId="af6">
    <w:name w:val="Нижний колонтитул Знак"/>
    <w:basedOn w:val="a0"/>
    <w:link w:val="af5"/>
    <w:rsid w:val="00982D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EC82-093D-4AAF-80CA-19F194C6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4524</Words>
  <Characters>25790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dc:description/>
  <cp:lastModifiedBy>User</cp:lastModifiedBy>
  <cp:revision>17</cp:revision>
  <cp:lastPrinted>2023-06-26T06:12:00Z</cp:lastPrinted>
  <dcterms:created xsi:type="dcterms:W3CDTF">2022-03-14T10:12:00Z</dcterms:created>
  <dcterms:modified xsi:type="dcterms:W3CDTF">2023-06-26T06:14:00Z</dcterms:modified>
  <dc:language>ru-RU</dc:language>
</cp:coreProperties>
</file>